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9" w:rsidRDefault="00732518" w:rsidP="00732518">
      <w:pPr>
        <w:pStyle w:val="Tekstpodstawowy"/>
        <w:spacing w:before="0" w:after="0" w:line="360" w:lineRule="auto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zapoznałem się:</w:t>
      </w:r>
    </w:p>
    <w:p w:rsidR="00732518" w:rsidRDefault="00732518" w:rsidP="00732518">
      <w:pPr>
        <w:pStyle w:val="Tekstpodstawowy"/>
        <w:spacing w:before="0" w:after="0" w:line="360" w:lineRule="auto"/>
        <w:rPr>
          <w:b/>
          <w:bCs/>
          <w:smallCaps/>
          <w:szCs w:val="24"/>
        </w:rPr>
      </w:pPr>
    </w:p>
    <w:p w:rsidR="00732518" w:rsidRPr="00732518" w:rsidRDefault="00732518" w:rsidP="00732518">
      <w:pPr>
        <w:pStyle w:val="Tekstpodstawowy"/>
        <w:spacing w:before="0" w:after="0" w:line="360" w:lineRule="auto"/>
        <w:rPr>
          <w:b/>
          <w:bCs/>
          <w:i/>
          <w:smallCaps/>
          <w:szCs w:val="24"/>
        </w:rPr>
      </w:pPr>
      <w:r w:rsidRPr="00732518">
        <w:rPr>
          <w:b/>
          <w:bCs/>
          <w:i/>
          <w:smallCaps/>
          <w:szCs w:val="24"/>
        </w:rPr>
        <w:t>Mariusz Bieniek</w:t>
      </w:r>
    </w:p>
    <w:p w:rsidR="00732518" w:rsidRPr="00732518" w:rsidRDefault="00732518" w:rsidP="00732518">
      <w:pPr>
        <w:pStyle w:val="Tekstpodstawowy"/>
        <w:spacing w:before="0" w:after="0" w:line="360" w:lineRule="auto"/>
        <w:rPr>
          <w:b/>
          <w:bCs/>
          <w:i/>
          <w:smallCaps/>
          <w:szCs w:val="24"/>
        </w:rPr>
      </w:pPr>
      <w:r w:rsidRPr="00732518">
        <w:rPr>
          <w:b/>
          <w:bCs/>
          <w:i/>
          <w:smallCaps/>
          <w:szCs w:val="24"/>
        </w:rPr>
        <w:t>Starosta płocki</w:t>
      </w:r>
    </w:p>
    <w:p w:rsidR="002810E9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 w:val="36"/>
          <w:szCs w:val="36"/>
        </w:rPr>
      </w:pPr>
    </w:p>
    <w:p w:rsidR="002810E9" w:rsidRPr="00256A77" w:rsidRDefault="002810E9" w:rsidP="002810E9">
      <w:pPr>
        <w:pStyle w:val="Tekstpodstawowy"/>
        <w:spacing w:before="0" w:after="0"/>
        <w:ind w:left="181" w:hanging="181"/>
        <w:jc w:val="center"/>
        <w:rPr>
          <w:b/>
          <w:bCs/>
          <w:smallCaps/>
          <w:sz w:val="32"/>
          <w:szCs w:val="32"/>
        </w:rPr>
      </w:pPr>
      <w:r w:rsidRPr="00256A77">
        <w:rPr>
          <w:b/>
          <w:bCs/>
          <w:smallCaps/>
          <w:sz w:val="32"/>
          <w:szCs w:val="32"/>
        </w:rPr>
        <w:t>SPRAWOZDANIE  Z  DZIAŁALNOŚCI</w:t>
      </w:r>
    </w:p>
    <w:p w:rsidR="002810E9" w:rsidRPr="00256A77" w:rsidRDefault="002810E9" w:rsidP="002810E9">
      <w:pPr>
        <w:pStyle w:val="Tekstpodstawowy"/>
        <w:spacing w:before="0" w:after="0"/>
        <w:ind w:left="181" w:hanging="181"/>
        <w:jc w:val="center"/>
        <w:rPr>
          <w:b/>
          <w:bCs/>
          <w:smallCaps/>
          <w:sz w:val="32"/>
          <w:szCs w:val="32"/>
        </w:rPr>
      </w:pPr>
      <w:r w:rsidRPr="00256A77">
        <w:rPr>
          <w:b/>
          <w:bCs/>
          <w:smallCaps/>
          <w:sz w:val="32"/>
          <w:szCs w:val="32"/>
        </w:rPr>
        <w:t xml:space="preserve">POWIATOWEGO RZECZNIKA KONSUMENTÓW </w:t>
      </w:r>
      <w:r w:rsidRPr="00256A77">
        <w:rPr>
          <w:b/>
          <w:bCs/>
          <w:smallCaps/>
          <w:sz w:val="32"/>
          <w:szCs w:val="32"/>
        </w:rPr>
        <w:br/>
        <w:t xml:space="preserve">W PŁOCKU </w:t>
      </w:r>
      <w:r w:rsidR="00B12A51">
        <w:rPr>
          <w:b/>
          <w:bCs/>
          <w:smallCaps/>
          <w:sz w:val="32"/>
          <w:szCs w:val="32"/>
        </w:rPr>
        <w:t>ZA 2019</w:t>
      </w:r>
      <w:r w:rsidRPr="00256A77">
        <w:rPr>
          <w:b/>
          <w:bCs/>
          <w:smallCaps/>
          <w:sz w:val="32"/>
          <w:szCs w:val="32"/>
        </w:rPr>
        <w:t xml:space="preserve"> ROK</w:t>
      </w:r>
    </w:p>
    <w:p w:rsidR="002810E9" w:rsidRPr="00256A77" w:rsidRDefault="00416305" w:rsidP="00416305">
      <w:pPr>
        <w:pStyle w:val="Tekstpodstawowy"/>
        <w:tabs>
          <w:tab w:val="left" w:pos="3405"/>
        </w:tabs>
        <w:spacing w:before="0" w:after="0"/>
        <w:ind w:left="180" w:hanging="180"/>
        <w:jc w:val="left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 w:val="36"/>
          <w:szCs w:val="36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 w:val="36"/>
          <w:szCs w:val="36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 w:val="36"/>
          <w:szCs w:val="36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416305" w:rsidP="00416305">
      <w:pPr>
        <w:pStyle w:val="Tekstpodstawowy"/>
        <w:tabs>
          <w:tab w:val="left" w:pos="5490"/>
        </w:tabs>
        <w:spacing w:before="0" w:after="0"/>
        <w:ind w:left="180" w:hanging="180"/>
        <w:jc w:val="left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ab/>
      </w: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6124C8" w:rsidP="006124C8">
      <w:pPr>
        <w:pStyle w:val="Tekstpodstawowy"/>
        <w:tabs>
          <w:tab w:val="left" w:pos="3300"/>
        </w:tabs>
        <w:spacing w:before="0" w:after="0"/>
        <w:ind w:left="180" w:hanging="180"/>
        <w:jc w:val="left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ab/>
      </w:r>
      <w:r>
        <w:rPr>
          <w:b/>
          <w:bCs/>
          <w:smallCaps/>
          <w:szCs w:val="24"/>
        </w:rPr>
        <w:tab/>
      </w:r>
    </w:p>
    <w:p w:rsidR="002810E9" w:rsidRDefault="002810E9" w:rsidP="00E72DD1">
      <w:pPr>
        <w:pStyle w:val="Tekstpodstawowy"/>
        <w:spacing w:before="0" w:after="0"/>
        <w:rPr>
          <w:b/>
          <w:bCs/>
          <w:smallCaps/>
          <w:szCs w:val="24"/>
        </w:rPr>
      </w:pPr>
    </w:p>
    <w:p w:rsidR="008F783A" w:rsidRPr="00D1360A" w:rsidRDefault="008F783A" w:rsidP="00E72DD1">
      <w:pPr>
        <w:pStyle w:val="Tekstpodstawowy"/>
        <w:spacing w:before="0" w:after="0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  <w:r w:rsidRPr="00D1360A">
        <w:rPr>
          <w:b/>
          <w:bCs/>
          <w:smallCaps/>
          <w:szCs w:val="24"/>
        </w:rPr>
        <w:t>Spis treści</w:t>
      </w: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spacing w:before="0" w:after="0"/>
        <w:ind w:left="180" w:hanging="180"/>
        <w:jc w:val="center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numPr>
          <w:ilvl w:val="0"/>
          <w:numId w:val="2"/>
        </w:numPr>
        <w:spacing w:before="0" w:after="0"/>
        <w:rPr>
          <w:b/>
          <w:bCs/>
          <w:smallCaps/>
          <w:szCs w:val="24"/>
        </w:rPr>
      </w:pPr>
      <w:r w:rsidRPr="00D1360A">
        <w:rPr>
          <w:b/>
          <w:bCs/>
          <w:smallCaps/>
          <w:szCs w:val="24"/>
        </w:rPr>
        <w:t>wstęp i uwagi ogólne dotyczące działalności powiatowego  rzecznika konsumentów.</w:t>
      </w:r>
    </w:p>
    <w:p w:rsidR="002810E9" w:rsidRPr="00D1360A" w:rsidRDefault="002810E9" w:rsidP="002810E9">
      <w:pPr>
        <w:pStyle w:val="Tekstpodstawowy"/>
        <w:spacing w:before="0" w:after="0"/>
        <w:ind w:left="1080"/>
        <w:rPr>
          <w:b/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numPr>
          <w:ilvl w:val="0"/>
          <w:numId w:val="2"/>
        </w:numPr>
        <w:spacing w:before="0" w:after="0"/>
        <w:rPr>
          <w:b/>
          <w:bCs/>
          <w:szCs w:val="24"/>
        </w:rPr>
      </w:pPr>
      <w:r w:rsidRPr="00D1360A">
        <w:rPr>
          <w:b/>
          <w:bCs/>
          <w:smallCaps/>
          <w:szCs w:val="24"/>
        </w:rPr>
        <w:t>realizacja zadań rzeczników konsumentów.</w:t>
      </w:r>
    </w:p>
    <w:p w:rsidR="002810E9" w:rsidRPr="00D1360A" w:rsidRDefault="002810E9" w:rsidP="002810E9">
      <w:pPr>
        <w:pStyle w:val="Tekstpodstawowy"/>
        <w:spacing w:before="0" w:after="0"/>
        <w:ind w:left="360"/>
        <w:rPr>
          <w:b/>
          <w:bCs/>
          <w:szCs w:val="24"/>
        </w:rPr>
      </w:pP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 xml:space="preserve">Zapewnienie bezpłatnego poradnictwa konsumenckiego i informacji prawnej </w:t>
      </w:r>
      <w:r w:rsidRPr="00D1360A">
        <w:rPr>
          <w:szCs w:val="24"/>
        </w:rPr>
        <w:br/>
        <w:t>w zakresie ochrony interesów konsumentów.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>Składanie wniosków w sprawie stanowienia i zmiany przepisów prawa miejscowego w zakresie ochrony interesów konsumentów.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 xml:space="preserve">Występowanie do przedsiębiorców w sprawach ochrony praw </w:t>
      </w:r>
      <w:r w:rsidRPr="00D1360A">
        <w:rPr>
          <w:szCs w:val="24"/>
        </w:rPr>
        <w:br/>
        <w:t>i interesów konsumentów.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>Współdziałanie z UOKiK, organami Inspekcji Handlowej oraz organizacjami konsumenckimi i  innymi instytucjami w zakresie ochrony konsumentów.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>Wytaczanie powództw na rzecz konsumentów i wstępowanie do toczących się postępowań.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>Działania o charakterze edukacyjno-informacyjnym.</w:t>
      </w:r>
    </w:p>
    <w:p w:rsidR="002810E9" w:rsidRPr="00D1360A" w:rsidRDefault="002810E9" w:rsidP="002810E9">
      <w:pPr>
        <w:pStyle w:val="Tekstpodstawowy"/>
        <w:numPr>
          <w:ilvl w:val="0"/>
          <w:numId w:val="1"/>
        </w:numPr>
        <w:spacing w:before="0" w:after="0"/>
        <w:rPr>
          <w:szCs w:val="24"/>
        </w:rPr>
      </w:pPr>
      <w:r w:rsidRPr="00D1360A">
        <w:rPr>
          <w:szCs w:val="24"/>
        </w:rPr>
        <w:t>Podejmowanie działań wynikających z :</w:t>
      </w:r>
    </w:p>
    <w:p w:rsidR="002810E9" w:rsidRPr="00D1360A" w:rsidRDefault="002810E9" w:rsidP="002810E9">
      <w:pPr>
        <w:pStyle w:val="Tekstpodstawowy"/>
        <w:numPr>
          <w:ilvl w:val="0"/>
          <w:numId w:val="3"/>
        </w:numPr>
        <w:spacing w:before="0" w:after="0"/>
        <w:rPr>
          <w:szCs w:val="24"/>
        </w:rPr>
      </w:pPr>
      <w:r w:rsidRPr="00D1360A">
        <w:rPr>
          <w:szCs w:val="24"/>
        </w:rPr>
        <w:t>ustawy o przeciwdziałaniu nieuczciwym praktykom rynkowym,</w:t>
      </w:r>
    </w:p>
    <w:p w:rsidR="002810E9" w:rsidRPr="00D1360A" w:rsidRDefault="002810E9" w:rsidP="002810E9">
      <w:pPr>
        <w:pStyle w:val="Tekstpodstawowy"/>
        <w:numPr>
          <w:ilvl w:val="0"/>
          <w:numId w:val="3"/>
        </w:numPr>
        <w:spacing w:before="0" w:after="0"/>
        <w:rPr>
          <w:szCs w:val="24"/>
        </w:rPr>
      </w:pPr>
      <w:r w:rsidRPr="00D1360A">
        <w:rPr>
          <w:szCs w:val="24"/>
        </w:rPr>
        <w:t>ustawy o dochodzeni</w:t>
      </w:r>
      <w:bookmarkStart w:id="0" w:name="_GoBack"/>
      <w:bookmarkEnd w:id="0"/>
      <w:r w:rsidRPr="00D1360A">
        <w:rPr>
          <w:szCs w:val="24"/>
        </w:rPr>
        <w:t>u roszczeń w postępowaniu grupowym,</w:t>
      </w:r>
    </w:p>
    <w:p w:rsidR="002810E9" w:rsidRPr="00D1360A" w:rsidRDefault="002810E9" w:rsidP="002810E9">
      <w:pPr>
        <w:pStyle w:val="Tekstpodstawowy"/>
        <w:numPr>
          <w:ilvl w:val="0"/>
          <w:numId w:val="3"/>
        </w:numPr>
        <w:spacing w:before="0" w:after="0"/>
        <w:rPr>
          <w:szCs w:val="24"/>
        </w:rPr>
      </w:pPr>
      <w:r w:rsidRPr="00D1360A">
        <w:rPr>
          <w:szCs w:val="24"/>
        </w:rPr>
        <w:t xml:space="preserve">art. 42 ust. 1 pkt 3 </w:t>
      </w:r>
      <w:proofErr w:type="spellStart"/>
      <w:r w:rsidRPr="00D1360A">
        <w:rPr>
          <w:szCs w:val="24"/>
        </w:rPr>
        <w:t>uokik</w:t>
      </w:r>
      <w:proofErr w:type="spellEnd"/>
      <w:r w:rsidRPr="00D1360A">
        <w:rPr>
          <w:szCs w:val="24"/>
        </w:rPr>
        <w:t xml:space="preserve"> (występowanie w sprawach o wykroczenia na szkodę konsumentów),</w:t>
      </w:r>
    </w:p>
    <w:p w:rsidR="002810E9" w:rsidRPr="00D1360A" w:rsidRDefault="002810E9" w:rsidP="002810E9">
      <w:pPr>
        <w:pStyle w:val="Tekstpodstawowy"/>
        <w:numPr>
          <w:ilvl w:val="0"/>
          <w:numId w:val="3"/>
        </w:numPr>
        <w:spacing w:before="0" w:after="0"/>
        <w:rPr>
          <w:szCs w:val="24"/>
        </w:rPr>
      </w:pPr>
      <w:r w:rsidRPr="00D1360A">
        <w:rPr>
          <w:szCs w:val="24"/>
        </w:rPr>
        <w:t xml:space="preserve">art. 42 ust. 5 </w:t>
      </w:r>
      <w:proofErr w:type="spellStart"/>
      <w:r w:rsidRPr="00D1360A">
        <w:rPr>
          <w:szCs w:val="24"/>
        </w:rPr>
        <w:t>uokik</w:t>
      </w:r>
      <w:proofErr w:type="spellEnd"/>
      <w:r w:rsidRPr="00D1360A">
        <w:rPr>
          <w:szCs w:val="24"/>
        </w:rPr>
        <w:t xml:space="preserve"> w zw. z art. 63 </w:t>
      </w:r>
      <w:proofErr w:type="spellStart"/>
      <w:r w:rsidRPr="00D1360A">
        <w:rPr>
          <w:szCs w:val="24"/>
        </w:rPr>
        <w:t>Kpc</w:t>
      </w:r>
      <w:proofErr w:type="spellEnd"/>
      <w:r w:rsidRPr="00D1360A">
        <w:rPr>
          <w:szCs w:val="24"/>
        </w:rPr>
        <w:t xml:space="preserve"> (przedstawianie sądowi istotnego poglądu dla sprawy).</w:t>
      </w:r>
    </w:p>
    <w:p w:rsidR="002810E9" w:rsidRPr="00D1360A" w:rsidRDefault="002810E9" w:rsidP="002810E9">
      <w:pPr>
        <w:pStyle w:val="Tekstpodstawowy"/>
        <w:spacing w:before="0" w:after="0"/>
        <w:ind w:left="1440"/>
        <w:rPr>
          <w:szCs w:val="24"/>
        </w:rPr>
      </w:pPr>
    </w:p>
    <w:p w:rsidR="002810E9" w:rsidRPr="00D1360A" w:rsidRDefault="002810E9" w:rsidP="002810E9">
      <w:pPr>
        <w:pStyle w:val="Tekstpodstawowy"/>
        <w:numPr>
          <w:ilvl w:val="0"/>
          <w:numId w:val="2"/>
        </w:numPr>
        <w:spacing w:before="0" w:after="0"/>
        <w:rPr>
          <w:b/>
          <w:bCs/>
          <w:smallCaps/>
          <w:szCs w:val="24"/>
        </w:rPr>
      </w:pPr>
      <w:r w:rsidRPr="00D1360A">
        <w:rPr>
          <w:b/>
          <w:bCs/>
          <w:smallCaps/>
          <w:szCs w:val="24"/>
        </w:rPr>
        <w:t>wnioski końcowe, propozycje zmian zmierzających do poprawy realizacji praw konsumentów</w:t>
      </w:r>
      <w:r>
        <w:rPr>
          <w:b/>
          <w:bCs/>
          <w:smallCaps/>
          <w:szCs w:val="24"/>
        </w:rPr>
        <w:t>.</w:t>
      </w:r>
    </w:p>
    <w:p w:rsidR="002810E9" w:rsidRPr="00D1360A" w:rsidRDefault="002810E9" w:rsidP="002810E9">
      <w:pPr>
        <w:pStyle w:val="Tekstpodstawowy"/>
        <w:spacing w:before="0" w:after="0"/>
        <w:ind w:left="360"/>
        <w:rPr>
          <w:bCs/>
          <w:smallCaps/>
          <w:szCs w:val="24"/>
        </w:rPr>
      </w:pPr>
    </w:p>
    <w:p w:rsidR="002810E9" w:rsidRPr="00D1360A" w:rsidRDefault="002810E9" w:rsidP="002810E9">
      <w:pPr>
        <w:pStyle w:val="Tekstpodstawowy"/>
        <w:numPr>
          <w:ilvl w:val="0"/>
          <w:numId w:val="2"/>
        </w:numPr>
        <w:spacing w:before="0" w:after="0"/>
        <w:rPr>
          <w:b/>
          <w:bCs/>
          <w:smallCaps/>
          <w:szCs w:val="24"/>
        </w:rPr>
      </w:pPr>
      <w:r w:rsidRPr="00D1360A">
        <w:rPr>
          <w:b/>
          <w:bCs/>
          <w:smallCaps/>
          <w:szCs w:val="24"/>
        </w:rPr>
        <w:t>tabele</w:t>
      </w:r>
      <w:r>
        <w:rPr>
          <w:b/>
          <w:bCs/>
          <w:smallCaps/>
          <w:szCs w:val="24"/>
        </w:rPr>
        <w:t>.</w:t>
      </w:r>
    </w:p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Pr="00D1360A" w:rsidRDefault="002810E9" w:rsidP="002810E9"/>
    <w:p w:rsidR="002810E9" w:rsidRDefault="002810E9" w:rsidP="002810E9"/>
    <w:p w:rsidR="006874E1" w:rsidRDefault="006874E1" w:rsidP="002810E9"/>
    <w:p w:rsidR="006874E1" w:rsidRDefault="006874E1" w:rsidP="002810E9"/>
    <w:p w:rsidR="006874E1" w:rsidRDefault="006874E1" w:rsidP="002810E9"/>
    <w:p w:rsidR="00E72DD1" w:rsidRPr="00D1360A" w:rsidRDefault="00E72DD1" w:rsidP="002810E9"/>
    <w:p w:rsidR="002810E9" w:rsidRDefault="002810E9" w:rsidP="002810E9"/>
    <w:p w:rsidR="002810E9" w:rsidRPr="00D1360A" w:rsidRDefault="002810E9" w:rsidP="002810E9"/>
    <w:p w:rsidR="002810E9" w:rsidRPr="00D1360A" w:rsidRDefault="002810E9" w:rsidP="002810E9">
      <w:pPr>
        <w:rPr>
          <w:b/>
        </w:rPr>
      </w:pPr>
      <w:r>
        <w:rPr>
          <w:b/>
        </w:rPr>
        <w:lastRenderedPageBreak/>
        <w:t xml:space="preserve">1. </w:t>
      </w:r>
      <w:r w:rsidRPr="00D1360A">
        <w:rPr>
          <w:b/>
        </w:rPr>
        <w:t>WSTĘP I UWAGI OGÓLNE DOTYCZĄCE DZIAŁALNOŚĆI POWIATOWEGO  RZECZNIKA KONSUMENTÓW W PŁOCKU</w:t>
      </w:r>
    </w:p>
    <w:p w:rsidR="002810E9" w:rsidRPr="00D1360A" w:rsidRDefault="002810E9" w:rsidP="002810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807"/>
      </w:tblGrid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1. Województwo</w:t>
            </w:r>
          </w:p>
          <w:p w:rsidR="002810E9" w:rsidRPr="00D1360A" w:rsidRDefault="002810E9" w:rsidP="00FA01E6"/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Mazowieckie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2. Miasto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>/Powiat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Płock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3. Liczba mieszkańców miasta/powiatu </w:t>
            </w:r>
          </w:p>
          <w:p w:rsidR="002810E9" w:rsidRPr="00D1360A" w:rsidRDefault="002810E9" w:rsidP="00FA01E6"/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111.103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4. Imię i nazwisko rzecznika konsumentów</w:t>
            </w:r>
          </w:p>
          <w:p w:rsidR="002810E9" w:rsidRPr="00D1360A" w:rsidRDefault="002810E9" w:rsidP="00FA01E6"/>
        </w:tc>
        <w:tc>
          <w:tcPr>
            <w:tcW w:w="4807" w:type="dxa"/>
            <w:shd w:val="clear" w:color="auto" w:fill="auto"/>
          </w:tcPr>
          <w:p w:rsidR="002810E9" w:rsidRPr="00D1360A" w:rsidRDefault="00B12A51" w:rsidP="00FA01E6">
            <w:r>
              <w:rPr>
                <w:sz w:val="22"/>
                <w:szCs w:val="22"/>
              </w:rPr>
              <w:t xml:space="preserve">Andrzej </w:t>
            </w:r>
            <w:proofErr w:type="spellStart"/>
            <w:r w:rsidR="009F7239">
              <w:rPr>
                <w:sz w:val="22"/>
                <w:szCs w:val="22"/>
              </w:rPr>
              <w:t>Ś</w:t>
            </w:r>
            <w:r w:rsidR="002810E9" w:rsidRPr="00D1360A">
              <w:rPr>
                <w:sz w:val="22"/>
                <w:szCs w:val="22"/>
              </w:rPr>
              <w:t>cibło</w:t>
            </w:r>
            <w:proofErr w:type="spellEnd"/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5. Wykształcenie (np. wyższe prawnicze)</w:t>
            </w:r>
          </w:p>
          <w:p w:rsidR="002810E9" w:rsidRPr="00D1360A" w:rsidRDefault="002810E9" w:rsidP="00FA01E6"/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Wyższe prawnicze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6. Funkcja Rzecznika Konsumentów jest wykonywana w pełnym wymiarze czasu pracy (1 etat).  Proszę napisać TAK lub NIE.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Tak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NIE DOTYCZY TYCH RZECZNIKÓW, KTÓRZY ODPOWIEDZIELI „TAK”  NA PYT. 6 </w:t>
            </w:r>
          </w:p>
          <w:p w:rsidR="002810E9" w:rsidRPr="00D1360A" w:rsidRDefault="002810E9" w:rsidP="00FA01E6"/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7. Funkcja Rzecznika Konsumentów jest wykonywana w niepełnym wymiarze czasu pracy. Proszę zaznaczyć odpowiednią odpowiedź. 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- </w:t>
            </w:r>
            <w:r w:rsidRPr="00D1360A">
              <w:rPr>
                <w:position w:val="-18"/>
                <w:sz w:val="22"/>
                <w:szCs w:val="22"/>
              </w:rPr>
              <w:object w:dxaOrig="3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4pt" o:ole="">
                  <v:imagedata r:id="rId8" o:title=""/>
                </v:shape>
                <o:OLEObject Type="Embed" ProgID="Equation.3" ShapeID="_x0000_i1025" DrawAspect="Content" ObjectID="_1647250080" r:id="rId9"/>
              </w:object>
            </w:r>
            <w:r w:rsidRPr="00D1360A">
              <w:rPr>
                <w:position w:val="-10"/>
                <w:sz w:val="22"/>
                <w:szCs w:val="22"/>
              </w:rPr>
              <w:object w:dxaOrig="180" w:dyaOrig="340">
                <v:shape id="_x0000_i1026" type="#_x0000_t75" style="width:9pt;height:17.25pt" o:ole="">
                  <v:imagedata r:id="rId10" o:title=""/>
                </v:shape>
                <o:OLEObject Type="Embed" ProgID="Equation.3" ShapeID="_x0000_i1026" DrawAspect="Content" ObjectID="_1647250081" r:id="rId11"/>
              </w:object>
            </w:r>
            <w:r w:rsidRPr="00D1360A">
              <w:rPr>
                <w:sz w:val="22"/>
                <w:szCs w:val="22"/>
              </w:rPr>
              <w:t>etatu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- </w:t>
            </w:r>
            <w:r w:rsidRPr="00D1360A">
              <w:rPr>
                <w:position w:val="-18"/>
                <w:sz w:val="22"/>
                <w:szCs w:val="22"/>
              </w:rPr>
              <w:object w:dxaOrig="360" w:dyaOrig="480">
                <v:shape id="_x0000_i1027" type="#_x0000_t75" style="width:18pt;height:24pt" o:ole="">
                  <v:imagedata r:id="rId12" o:title=""/>
                </v:shape>
                <o:OLEObject Type="Embed" ProgID="Equation.3" ShapeID="_x0000_i1027" DrawAspect="Content" ObjectID="_1647250082" r:id="rId13"/>
              </w:object>
            </w:r>
            <w:r w:rsidRPr="00D1360A">
              <w:rPr>
                <w:sz w:val="22"/>
                <w:szCs w:val="22"/>
              </w:rPr>
              <w:t xml:space="preserve">    etatu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- </w:t>
            </w:r>
            <w:r w:rsidRPr="00D1360A">
              <w:rPr>
                <w:position w:val="-18"/>
                <w:sz w:val="22"/>
                <w:szCs w:val="22"/>
              </w:rPr>
              <w:object w:dxaOrig="360" w:dyaOrig="480">
                <v:shape id="_x0000_i1028" type="#_x0000_t75" style="width:18pt;height:24pt" o:ole="">
                  <v:imagedata r:id="rId14" o:title=""/>
                </v:shape>
                <o:OLEObject Type="Embed" ProgID="Equation.3" ShapeID="_x0000_i1028" DrawAspect="Content" ObjectID="_1647250083" r:id="rId15"/>
              </w:object>
            </w:r>
            <w:r w:rsidRPr="00D1360A">
              <w:rPr>
                <w:sz w:val="22"/>
                <w:szCs w:val="22"/>
              </w:rPr>
              <w:t xml:space="preserve">    etatu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- </w:t>
            </w:r>
            <w:r w:rsidRPr="00D1360A">
              <w:rPr>
                <w:position w:val="-18"/>
                <w:sz w:val="22"/>
                <w:szCs w:val="22"/>
              </w:rPr>
              <w:object w:dxaOrig="360" w:dyaOrig="480">
                <v:shape id="_x0000_i1029" type="#_x0000_t75" style="width:18pt;height:24pt" o:ole="">
                  <v:imagedata r:id="rId16" o:title=""/>
                </v:shape>
                <o:OLEObject Type="Embed" ProgID="Equation.3" ShapeID="_x0000_i1029" DrawAspect="Content" ObjectID="_1647250084" r:id="rId17"/>
              </w:object>
            </w:r>
            <w:r w:rsidRPr="00D1360A">
              <w:rPr>
                <w:sz w:val="22"/>
                <w:szCs w:val="22"/>
              </w:rPr>
              <w:t xml:space="preserve">    etatu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 xml:space="preserve">- inne, np. dyżury 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DOTYCZY TYCH RZECZNIKÓW, KTÓRZY ODPOWIEDZIELI NA PYT. 7</w:t>
            </w:r>
          </w:p>
          <w:p w:rsidR="002810E9" w:rsidRPr="00D1360A" w:rsidRDefault="002810E9" w:rsidP="00FA01E6">
            <w:r w:rsidRPr="00D1360A">
              <w:rPr>
                <w:sz w:val="22"/>
                <w:szCs w:val="22"/>
              </w:rPr>
              <w:t>8. Liczba dni/godzin w tygodniu, w których wykonywane są zadania  Rzecznika Konsumentów (np. 5 razy w tygodniu po 3 godziny).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/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9. Rzecznik działa w ramach wyodrębnionego biura (art. 40 pkt 4 ustawy z dnia 16 lutego 2007 r. o ochronie konkurencji i konsumentów Dz. U. Nr 50, poz. 331 ze zm.) Proszę napisać TAK lub NIE.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/>
          <w:p w:rsidR="002810E9" w:rsidRPr="00D1360A" w:rsidRDefault="002810E9" w:rsidP="00FA01E6"/>
          <w:p w:rsidR="002810E9" w:rsidRPr="00D1360A" w:rsidRDefault="002810E9" w:rsidP="00FA01E6">
            <w:r w:rsidRPr="00D1360A">
              <w:rPr>
                <w:sz w:val="22"/>
                <w:szCs w:val="22"/>
              </w:rPr>
              <w:t>tak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10. Rzecznik Konsumentów w ramach działalności Rzecznika korzysta z pomocy innych osób. Proszę napisać TAK lub NIE.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/>
          <w:p w:rsidR="002810E9" w:rsidRPr="00D1360A" w:rsidRDefault="002810E9" w:rsidP="00FA01E6">
            <w:r w:rsidRPr="00D1360A">
              <w:rPr>
                <w:sz w:val="22"/>
                <w:szCs w:val="22"/>
              </w:rPr>
              <w:t>tak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11. Liczba osób, która stale pomaga Rzecznikowi Konsumentów w wykonywaniu obowiązków Rzecznika (jeśli liczba nie jest stała, to wpisać średnią liczbę).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pPr>
              <w:rPr>
                <w:b/>
              </w:rPr>
            </w:pPr>
          </w:p>
          <w:p w:rsidR="002810E9" w:rsidRPr="00D1360A" w:rsidRDefault="002810E9" w:rsidP="00FA01E6">
            <w:r>
              <w:rPr>
                <w:sz w:val="22"/>
                <w:szCs w:val="22"/>
              </w:rPr>
              <w:t>dwie osoby</w:t>
            </w:r>
          </w:p>
        </w:tc>
      </w:tr>
      <w:tr w:rsidR="002810E9" w:rsidRPr="00D1360A" w:rsidTr="00FA01E6">
        <w:tc>
          <w:tcPr>
            <w:tcW w:w="4481" w:type="dxa"/>
            <w:shd w:val="clear" w:color="auto" w:fill="auto"/>
          </w:tcPr>
          <w:p w:rsidR="002810E9" w:rsidRPr="00D1360A" w:rsidRDefault="002810E9" w:rsidP="00FA01E6">
            <w:r w:rsidRPr="00D1360A">
              <w:rPr>
                <w:sz w:val="22"/>
                <w:szCs w:val="22"/>
              </w:rPr>
              <w:t>12. Budżet biura. Jeśli rzecznik nie ma własnego budżetu, proszę wpisać koszt zadania własnego „ochrona konsumentów” w budżecie powiatu/miasta. Jeśli podanie dokładnych kosztów jest niemożliwe, proszę je oszacować.</w:t>
            </w:r>
          </w:p>
        </w:tc>
        <w:tc>
          <w:tcPr>
            <w:tcW w:w="4807" w:type="dxa"/>
            <w:shd w:val="clear" w:color="auto" w:fill="auto"/>
          </w:tcPr>
          <w:p w:rsidR="002810E9" w:rsidRPr="00D1360A" w:rsidRDefault="002810E9" w:rsidP="00FA01E6">
            <w:pPr>
              <w:rPr>
                <w:b/>
              </w:rPr>
            </w:pPr>
          </w:p>
          <w:p w:rsidR="002810E9" w:rsidRPr="00D1360A" w:rsidRDefault="002810E9" w:rsidP="00FA01E6">
            <w:pPr>
              <w:rPr>
                <w:b/>
              </w:rPr>
            </w:pPr>
          </w:p>
          <w:p w:rsidR="002810E9" w:rsidRPr="00D1360A" w:rsidRDefault="002810E9" w:rsidP="00FA01E6">
            <w:r>
              <w:rPr>
                <w:color w:val="000000" w:themeColor="text1"/>
                <w:sz w:val="22"/>
                <w:szCs w:val="22"/>
              </w:rPr>
              <w:t>o</w:t>
            </w:r>
            <w:r w:rsidRPr="007A7866">
              <w:rPr>
                <w:color w:val="000000" w:themeColor="text1"/>
                <w:sz w:val="22"/>
                <w:szCs w:val="22"/>
              </w:rPr>
              <w:t>k 200.000 zł.</w:t>
            </w:r>
          </w:p>
        </w:tc>
      </w:tr>
    </w:tbl>
    <w:p w:rsidR="002810E9" w:rsidRDefault="002810E9" w:rsidP="002810E9">
      <w:pPr>
        <w:ind w:firstLine="708"/>
        <w:jc w:val="both"/>
      </w:pPr>
    </w:p>
    <w:p w:rsidR="002810E9" w:rsidRDefault="002810E9" w:rsidP="002810E9">
      <w:pPr>
        <w:ind w:firstLine="708"/>
        <w:jc w:val="both"/>
      </w:pPr>
    </w:p>
    <w:p w:rsidR="002810E9" w:rsidRDefault="002810E9" w:rsidP="002810E9">
      <w:pPr>
        <w:ind w:firstLine="708"/>
        <w:jc w:val="both"/>
      </w:pPr>
      <w:r w:rsidRPr="00D1360A">
        <w:t>Jak wynika z powyższej tabeli Powiatowy Rzecznik Konsumentów w Płocku wykonuje zadania na terenie powiatu płockiego obejmującego 15 gmin. Swoje obowiązki Rzecznik wykonuje w pełnym wymiarze czasu pracy pr</w:t>
      </w:r>
      <w:r>
        <w:t>zy pomocy wyodrębnionego biura.</w:t>
      </w:r>
    </w:p>
    <w:p w:rsidR="002810E9" w:rsidRDefault="002810E9" w:rsidP="002810E9">
      <w:pPr>
        <w:ind w:firstLine="708"/>
        <w:jc w:val="both"/>
      </w:pPr>
    </w:p>
    <w:p w:rsidR="00416305" w:rsidRDefault="002810E9" w:rsidP="002810E9">
      <w:pPr>
        <w:ind w:firstLine="708"/>
        <w:jc w:val="both"/>
      </w:pPr>
      <w:r w:rsidRPr="00D1360A">
        <w:lastRenderedPageBreak/>
        <w:t>Rzecznik realizuje zadania własne samorządu w zakresie ochrony praw konsumentów na podstawie ustawy o z dnia 16 lutego 2007 r. o samorządzie powiatowym ( Dz. U. z 2013 r.</w:t>
      </w:r>
    </w:p>
    <w:sdt>
      <w:sdtPr>
        <w:rPr>
          <w:rFonts w:asciiTheme="majorHAnsi" w:eastAsiaTheme="majorEastAsia" w:hAnsiTheme="majorHAnsi" w:cstheme="majorBidi"/>
          <w:sz w:val="18"/>
          <w:szCs w:val="18"/>
        </w:rPr>
        <w:id w:val="926382352"/>
        <w:docPartObj>
          <w:docPartGallery w:val="Page Numbers (Bottom of Page)"/>
          <w:docPartUnique/>
        </w:docPartObj>
      </w:sdtPr>
      <w:sdtContent>
        <w:p w:rsidR="00416305" w:rsidRPr="00416305" w:rsidRDefault="00416305" w:rsidP="00416305">
          <w:pPr>
            <w:pStyle w:val="Stopka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416305">
            <w:rPr>
              <w:rFonts w:asciiTheme="majorHAnsi" w:eastAsiaTheme="majorEastAsia" w:hAnsiTheme="majorHAnsi" w:cstheme="majorBidi"/>
              <w:sz w:val="18"/>
              <w:szCs w:val="18"/>
            </w:rPr>
            <w:t xml:space="preserve">str. </w:t>
          </w:r>
          <w:r w:rsidRPr="00416305">
            <w:rPr>
              <w:rFonts w:asciiTheme="minorHAnsi" w:eastAsiaTheme="minorEastAsia" w:hAnsiTheme="minorHAnsi" w:cstheme="minorBidi"/>
              <w:sz w:val="18"/>
              <w:szCs w:val="18"/>
            </w:rPr>
            <w:fldChar w:fldCharType="begin"/>
          </w:r>
          <w:r w:rsidRPr="00416305">
            <w:rPr>
              <w:sz w:val="18"/>
              <w:szCs w:val="18"/>
            </w:rPr>
            <w:instrText>PAGE    \* MERGEFORMAT</w:instrText>
          </w:r>
          <w:r w:rsidRPr="00416305">
            <w:rPr>
              <w:rFonts w:asciiTheme="minorHAnsi" w:eastAsiaTheme="minorEastAsia" w:hAnsiTheme="minorHAnsi" w:cstheme="minorBidi"/>
              <w:sz w:val="18"/>
              <w:szCs w:val="18"/>
            </w:rPr>
            <w:fldChar w:fldCharType="separate"/>
          </w:r>
          <w:r w:rsidRPr="00416305">
            <w:rPr>
              <w:rFonts w:asciiTheme="majorHAnsi" w:eastAsiaTheme="majorEastAsia" w:hAnsiTheme="majorHAnsi" w:cstheme="majorBidi"/>
              <w:noProof/>
              <w:sz w:val="18"/>
              <w:szCs w:val="18"/>
            </w:rPr>
            <w:t>2</w:t>
          </w:r>
          <w:r w:rsidRPr="00416305">
            <w:rPr>
              <w:rFonts w:asciiTheme="majorHAnsi" w:eastAsiaTheme="majorEastAsia" w:hAnsiTheme="majorHAnsi" w:cstheme="majorBidi"/>
              <w:sz w:val="18"/>
              <w:szCs w:val="18"/>
            </w:rPr>
            <w:fldChar w:fldCharType="end"/>
          </w:r>
        </w:p>
      </w:sdtContent>
    </w:sdt>
    <w:p w:rsidR="002810E9" w:rsidRPr="00D1360A" w:rsidRDefault="002810E9" w:rsidP="002810E9">
      <w:pPr>
        <w:ind w:firstLine="708"/>
        <w:jc w:val="both"/>
      </w:pPr>
      <w:r w:rsidRPr="00D1360A">
        <w:t xml:space="preserve"> poz. 595 z </w:t>
      </w:r>
      <w:proofErr w:type="spellStart"/>
      <w:r w:rsidRPr="00D1360A">
        <w:t>późn</w:t>
      </w:r>
      <w:proofErr w:type="spellEnd"/>
      <w:r w:rsidRPr="00D1360A">
        <w:t xml:space="preserve">. zm.).  Zadania oraz formę ich realizacji przez Rzecznika określają przede wszystkim przepisy art. 37-43 ustawy z dnia 16 lutego 2007 r. o ochronie konkurencji </w:t>
      </w:r>
      <w:r>
        <w:br/>
      </w:r>
      <w:r w:rsidRPr="00D1360A">
        <w:t>i konsumentów ( tekst. jednolity: Dz.U. z 2017 r. poz. 229 ze zm. ) zwana dalej „</w:t>
      </w:r>
      <w:proofErr w:type="spellStart"/>
      <w:r w:rsidRPr="00D1360A">
        <w:t>uokik</w:t>
      </w:r>
      <w:proofErr w:type="spellEnd"/>
      <w:r w:rsidRPr="00D1360A">
        <w:t>”. Zostaną one szczegółowo przedstawione w części II.</w:t>
      </w:r>
    </w:p>
    <w:p w:rsidR="002810E9" w:rsidRPr="00D1360A" w:rsidRDefault="002810E9" w:rsidP="002810E9">
      <w:pPr>
        <w:ind w:firstLine="708"/>
        <w:jc w:val="both"/>
      </w:pPr>
    </w:p>
    <w:p w:rsidR="002810E9" w:rsidRPr="00D1360A" w:rsidRDefault="002810E9" w:rsidP="002810E9">
      <w:pPr>
        <w:ind w:firstLine="708"/>
        <w:jc w:val="both"/>
      </w:pPr>
      <w:r w:rsidRPr="00D1360A">
        <w:t xml:space="preserve">W tym miejscu należy jedynie podkreślić, że Rzecznik konsumentów jest ważnym ogniwem w systemie ochrony konsumentów w Polsce. Głównym zadaniem Rzecznika jest udzielanie nieodpłatnych porad prawnych oraz występowanie do przedsiębiorców w sytuacji, gdy prawa konsumenta zostały naruszone. </w:t>
      </w:r>
    </w:p>
    <w:p w:rsidR="002810E9" w:rsidRPr="00D1360A" w:rsidRDefault="002810E9" w:rsidP="002810E9">
      <w:pPr>
        <w:jc w:val="both"/>
        <w:rPr>
          <w:b/>
        </w:rPr>
      </w:pPr>
    </w:p>
    <w:p w:rsidR="002810E9" w:rsidRPr="00D1360A" w:rsidRDefault="002810E9" w:rsidP="002810E9">
      <w:pPr>
        <w:rPr>
          <w:b/>
        </w:rPr>
      </w:pPr>
    </w:p>
    <w:p w:rsidR="002810E9" w:rsidRDefault="002810E9" w:rsidP="002810E9">
      <w:pPr>
        <w:rPr>
          <w:b/>
        </w:rPr>
      </w:pPr>
      <w:r>
        <w:rPr>
          <w:b/>
        </w:rPr>
        <w:t xml:space="preserve">II. </w:t>
      </w:r>
      <w:r w:rsidRPr="00D1360A">
        <w:rPr>
          <w:b/>
        </w:rPr>
        <w:t>REALIZACJA</w:t>
      </w:r>
      <w:r w:rsidRPr="00D1360A">
        <w:t xml:space="preserve"> </w:t>
      </w:r>
      <w:r w:rsidRPr="00D1360A">
        <w:rPr>
          <w:b/>
        </w:rPr>
        <w:t>ZADAŃ</w:t>
      </w:r>
      <w:r w:rsidRPr="00D1360A">
        <w:t xml:space="preserve"> </w:t>
      </w:r>
      <w:r w:rsidRPr="00D1360A">
        <w:rPr>
          <w:b/>
        </w:rPr>
        <w:t>RZECZNIKA</w:t>
      </w:r>
      <w:r w:rsidRPr="00D1360A">
        <w:t xml:space="preserve"> </w:t>
      </w:r>
      <w:r w:rsidRPr="00D1360A">
        <w:rPr>
          <w:b/>
        </w:rPr>
        <w:t>KONSUMENTÓW</w:t>
      </w:r>
    </w:p>
    <w:p w:rsidR="002810E9" w:rsidRPr="007D5328" w:rsidRDefault="002810E9" w:rsidP="002810E9">
      <w:pPr>
        <w:rPr>
          <w:b/>
        </w:rPr>
      </w:pPr>
      <w:r>
        <w:rPr>
          <w:b/>
        </w:rPr>
        <w:br/>
        <w:t xml:space="preserve">1. </w:t>
      </w:r>
      <w:r w:rsidRPr="007D5328">
        <w:rPr>
          <w:b/>
        </w:rPr>
        <w:t xml:space="preserve">Zapewnienie bezpłatnego poradnictwa konsumenckiego i informacji prawnej </w:t>
      </w:r>
      <w:r w:rsidRPr="007D5328">
        <w:rPr>
          <w:b/>
        </w:rPr>
        <w:br/>
        <w:t>w zakresie ochrony interesów konsumentów.</w:t>
      </w:r>
    </w:p>
    <w:p w:rsidR="002810E9" w:rsidRPr="00D1360A" w:rsidRDefault="002810E9" w:rsidP="002810E9">
      <w:pPr>
        <w:jc w:val="both"/>
      </w:pPr>
    </w:p>
    <w:p w:rsidR="002810E9" w:rsidRPr="00D1360A" w:rsidRDefault="002810E9" w:rsidP="002810E9">
      <w:pPr>
        <w:ind w:firstLine="360"/>
        <w:jc w:val="both"/>
      </w:pPr>
      <w:r w:rsidRPr="00D1360A">
        <w:t>Jednym z podstawowych zadań wykonywanych przez Powiatowego Rzecznika Konsumentów w Płocku jest</w:t>
      </w:r>
      <w:r w:rsidRPr="00D1360A">
        <w:rPr>
          <w:b/>
        </w:rPr>
        <w:t xml:space="preserve"> </w:t>
      </w:r>
      <w:r w:rsidRPr="00D1360A">
        <w:t>zapewnienie konsumentom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bezpłatnego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poradnictwa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konsumenckiego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oraz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informacji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prawnej</w:t>
      </w:r>
      <w:r w:rsidRPr="00D1360A">
        <w:rPr>
          <w:shd w:val="clear" w:color="auto" w:fill="FFFFFF"/>
        </w:rPr>
        <w:t xml:space="preserve"> w </w:t>
      </w:r>
      <w:r w:rsidRPr="00D1360A">
        <w:t>zakresie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ochrony</w:t>
      </w:r>
      <w:r w:rsidRPr="00D1360A">
        <w:rPr>
          <w:color w:val="FF0000"/>
          <w:shd w:val="clear" w:color="auto" w:fill="FFFFFF"/>
        </w:rPr>
        <w:t xml:space="preserve"> </w:t>
      </w:r>
      <w:r w:rsidRPr="00D1360A">
        <w:t>konsumentów</w:t>
      </w:r>
      <w:r w:rsidRPr="00D1360A">
        <w:rPr>
          <w:shd w:val="clear" w:color="auto" w:fill="FFFFFF"/>
        </w:rPr>
        <w:t>.</w:t>
      </w:r>
      <w:r w:rsidRPr="00D1360A">
        <w:rPr>
          <w:color w:val="FF0000"/>
          <w:shd w:val="clear" w:color="auto" w:fill="FFFFFF"/>
        </w:rPr>
        <w:t xml:space="preserve"> </w:t>
      </w:r>
    </w:p>
    <w:p w:rsidR="002810E9" w:rsidRPr="00D1360A" w:rsidRDefault="002810E9" w:rsidP="002810E9">
      <w:pPr>
        <w:jc w:val="both"/>
        <w:rPr>
          <w:b/>
        </w:rPr>
      </w:pPr>
    </w:p>
    <w:p w:rsidR="002810E9" w:rsidRPr="00D1360A" w:rsidRDefault="002810E9" w:rsidP="002810E9">
      <w:pPr>
        <w:jc w:val="both"/>
      </w:pPr>
      <w:r>
        <w:t>W 201</w:t>
      </w:r>
      <w:r w:rsidR="008730CD">
        <w:t>9</w:t>
      </w:r>
      <w:r w:rsidRPr="00D1360A">
        <w:t xml:space="preserve"> r. Rzecznik realizował to zadanie poprzez:</w:t>
      </w:r>
    </w:p>
    <w:p w:rsidR="002810E9" w:rsidRPr="00D1360A" w:rsidRDefault="002810E9" w:rsidP="002810E9">
      <w:pPr>
        <w:ind w:left="360"/>
        <w:jc w:val="both"/>
      </w:pPr>
    </w:p>
    <w:p w:rsidR="00F07C19" w:rsidRPr="00D1360A" w:rsidRDefault="00F07C19" w:rsidP="00F07C19">
      <w:pPr>
        <w:numPr>
          <w:ilvl w:val="0"/>
          <w:numId w:val="4"/>
        </w:numPr>
        <w:jc w:val="both"/>
      </w:pPr>
      <w:r w:rsidRPr="00D1360A">
        <w:t>wyjaśnianie i interpretacje przepisów prawa;</w:t>
      </w:r>
    </w:p>
    <w:p w:rsidR="00F07C19" w:rsidRPr="00D1360A" w:rsidRDefault="00F07C19" w:rsidP="00F07C19">
      <w:pPr>
        <w:numPr>
          <w:ilvl w:val="0"/>
          <w:numId w:val="4"/>
        </w:numPr>
        <w:jc w:val="both"/>
      </w:pPr>
      <w:r w:rsidRPr="00D1360A">
        <w:t>udzielanie bezpośrednich porad prawnych w biurze rzecznika;</w:t>
      </w:r>
    </w:p>
    <w:p w:rsidR="002810E9" w:rsidRPr="00D1360A" w:rsidRDefault="002810E9" w:rsidP="00F07C19">
      <w:pPr>
        <w:numPr>
          <w:ilvl w:val="0"/>
          <w:numId w:val="4"/>
        </w:numPr>
        <w:jc w:val="both"/>
      </w:pPr>
      <w:r w:rsidRPr="00D1360A">
        <w:t>udzielanie porad telefonicznych;</w:t>
      </w:r>
    </w:p>
    <w:p w:rsidR="002810E9" w:rsidRPr="00D1360A" w:rsidRDefault="002810E9" w:rsidP="002810E9">
      <w:pPr>
        <w:numPr>
          <w:ilvl w:val="0"/>
          <w:numId w:val="4"/>
        </w:numPr>
        <w:jc w:val="both"/>
      </w:pPr>
      <w:r w:rsidRPr="00D1360A">
        <w:t>odpowiedzi na pisemne oraz kierowane drogą elektroniczną pytania konsumentów;</w:t>
      </w:r>
    </w:p>
    <w:p w:rsidR="002810E9" w:rsidRPr="00D1360A" w:rsidRDefault="002810E9" w:rsidP="002810E9">
      <w:pPr>
        <w:numPr>
          <w:ilvl w:val="0"/>
          <w:numId w:val="4"/>
        </w:numPr>
        <w:jc w:val="both"/>
      </w:pPr>
      <w:r w:rsidRPr="00D1360A">
        <w:t>wyjaśnianie i interpretacje przepisów prawa;</w:t>
      </w:r>
    </w:p>
    <w:p w:rsidR="002810E9" w:rsidRPr="00D1360A" w:rsidRDefault="002810E9" w:rsidP="002810E9">
      <w:pPr>
        <w:numPr>
          <w:ilvl w:val="0"/>
          <w:numId w:val="4"/>
        </w:numPr>
        <w:jc w:val="both"/>
      </w:pPr>
      <w:r w:rsidRPr="00D1360A">
        <w:t>podejmowanie mediacji w celu polubownego rozwiązania spraw;</w:t>
      </w:r>
    </w:p>
    <w:p w:rsidR="002810E9" w:rsidRPr="00D1360A" w:rsidRDefault="002810E9" w:rsidP="002810E9">
      <w:pPr>
        <w:numPr>
          <w:ilvl w:val="0"/>
          <w:numId w:val="4"/>
        </w:numPr>
        <w:jc w:val="both"/>
      </w:pPr>
      <w:r w:rsidRPr="00D1360A">
        <w:t xml:space="preserve">umożliwianie i ułatwianie konsumentom dostępu do materiałów edukacyjnych </w:t>
      </w:r>
      <w:r>
        <w:br/>
      </w:r>
      <w:r w:rsidRPr="00D1360A">
        <w:t>z zakresu praw konsumenta;</w:t>
      </w:r>
    </w:p>
    <w:p w:rsidR="002810E9" w:rsidRPr="00D1360A" w:rsidRDefault="002810E9" w:rsidP="002810E9">
      <w:pPr>
        <w:numPr>
          <w:ilvl w:val="0"/>
          <w:numId w:val="4"/>
        </w:numPr>
        <w:jc w:val="both"/>
      </w:pPr>
      <w:r w:rsidRPr="00D1360A">
        <w:t>udzielanie pouczeń przedsiębiorcom, informowanie i zawiadamianie właściwych organów oraz instytucji o podejmowaniu i prowadzeniu przez przedsiębiorców działalności niezgodnej z przepisami prawa.</w:t>
      </w:r>
    </w:p>
    <w:p w:rsidR="002810E9" w:rsidRPr="00D1360A" w:rsidRDefault="002810E9" w:rsidP="002810E9">
      <w:pPr>
        <w:jc w:val="both"/>
      </w:pPr>
    </w:p>
    <w:p w:rsidR="002810E9" w:rsidRPr="00D1360A" w:rsidRDefault="002810E9" w:rsidP="002810E9">
      <w:pPr>
        <w:jc w:val="both"/>
      </w:pPr>
      <w:r w:rsidRPr="00D1360A">
        <w:t>Szczegółowe zestawienie porad i informacji konsume</w:t>
      </w:r>
      <w:r w:rsidR="00DE454E">
        <w:t>nckiej zawarto poniżej w tab. 1. Sprawozdanie z sadem</w:t>
      </w:r>
      <w:r w:rsidR="008D3A70">
        <w:t xml:space="preserve"> w sprawozdaniu do podnoszenia ś</w:t>
      </w:r>
      <w:r w:rsidR="00DE454E">
        <w:t>wiadomości</w:t>
      </w:r>
    </w:p>
    <w:p w:rsidR="002810E9" w:rsidRPr="00D1360A" w:rsidRDefault="002810E9" w:rsidP="002810E9">
      <w:pPr>
        <w:jc w:val="both"/>
      </w:pPr>
    </w:p>
    <w:p w:rsidR="002810E9" w:rsidRPr="00D1360A" w:rsidRDefault="002810E9" w:rsidP="002810E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i/>
        </w:rPr>
      </w:pPr>
      <w:r w:rsidRPr="00D1360A">
        <w:rPr>
          <w:b/>
          <w:i/>
        </w:rPr>
        <w:t xml:space="preserve">Tabela 1 </w:t>
      </w:r>
    </w:p>
    <w:p w:rsidR="002810E9" w:rsidRPr="00D1360A" w:rsidRDefault="002810E9" w:rsidP="002810E9">
      <w:pPr>
        <w:jc w:val="both"/>
      </w:pPr>
      <w:r w:rsidRPr="00D1360A">
        <w:t>Liczba porad udzielonych bezpośrednio i</w:t>
      </w:r>
      <w:r w:rsidR="00B31461">
        <w:t xml:space="preserve"> telefonicznie przez B</w:t>
      </w:r>
      <w:r w:rsidRPr="00D1360A">
        <w:t>iuro Powiatow</w:t>
      </w:r>
      <w:r w:rsidR="0066148C">
        <w:t>ego Rzecznika Konsumentów w 2019</w:t>
      </w:r>
      <w:r w:rsidRPr="00D1360A">
        <w:t xml:space="preserve"> r. </w:t>
      </w:r>
    </w:p>
    <w:p w:rsidR="002810E9" w:rsidRPr="00863E03" w:rsidRDefault="002810E9" w:rsidP="002810E9">
      <w:pPr>
        <w:jc w:val="both"/>
        <w:rPr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863E03" w:rsidRPr="00863E03" w:rsidTr="00FA01E6">
        <w:trPr>
          <w:trHeight w:val="889"/>
        </w:trPr>
        <w:tc>
          <w:tcPr>
            <w:tcW w:w="2835" w:type="dxa"/>
          </w:tcPr>
          <w:p w:rsidR="002810E9" w:rsidRPr="00863E03" w:rsidRDefault="002810E9" w:rsidP="00FA01E6">
            <w:pPr>
              <w:jc w:val="both"/>
              <w:rPr>
                <w:b/>
                <w:color w:val="000000" w:themeColor="text1"/>
              </w:rPr>
            </w:pPr>
            <w:r w:rsidRPr="00863E03">
              <w:rPr>
                <w:b/>
                <w:color w:val="000000" w:themeColor="text1"/>
              </w:rPr>
              <w:t>Razem</w:t>
            </w:r>
          </w:p>
        </w:tc>
        <w:tc>
          <w:tcPr>
            <w:tcW w:w="2835" w:type="dxa"/>
          </w:tcPr>
          <w:p w:rsidR="002810E9" w:rsidRPr="00863E03" w:rsidRDefault="002810E9" w:rsidP="00FA01E6">
            <w:pPr>
              <w:jc w:val="both"/>
              <w:rPr>
                <w:color w:val="000000" w:themeColor="text1"/>
              </w:rPr>
            </w:pPr>
            <w:r w:rsidRPr="00863E03">
              <w:rPr>
                <w:color w:val="000000" w:themeColor="text1"/>
              </w:rPr>
              <w:t>Usługi</w:t>
            </w:r>
          </w:p>
          <w:p w:rsidR="002810E9" w:rsidRPr="00863E03" w:rsidRDefault="002810E9" w:rsidP="00FA01E6">
            <w:pPr>
              <w:jc w:val="both"/>
              <w:rPr>
                <w:color w:val="000000" w:themeColor="text1"/>
              </w:rPr>
            </w:pPr>
          </w:p>
          <w:p w:rsidR="002810E9" w:rsidRPr="00863E03" w:rsidRDefault="002810E9" w:rsidP="00FA01E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2810E9" w:rsidRPr="00863E03" w:rsidRDefault="002810E9" w:rsidP="00FA01E6">
            <w:pPr>
              <w:jc w:val="both"/>
              <w:rPr>
                <w:color w:val="000000" w:themeColor="text1"/>
              </w:rPr>
            </w:pPr>
            <w:r w:rsidRPr="00863E03">
              <w:rPr>
                <w:color w:val="000000" w:themeColor="text1"/>
              </w:rPr>
              <w:t>Umowy sprzedaży</w:t>
            </w:r>
          </w:p>
        </w:tc>
      </w:tr>
      <w:tr w:rsidR="00A97674" w:rsidRPr="00863E03" w:rsidTr="00FA01E6">
        <w:trPr>
          <w:trHeight w:val="360"/>
        </w:trPr>
        <w:tc>
          <w:tcPr>
            <w:tcW w:w="2835" w:type="dxa"/>
          </w:tcPr>
          <w:p w:rsidR="002810E9" w:rsidRPr="00863E03" w:rsidRDefault="00863E03" w:rsidP="00863E03">
            <w:pPr>
              <w:jc w:val="both"/>
              <w:rPr>
                <w:b/>
                <w:color w:val="000000" w:themeColor="text1"/>
              </w:rPr>
            </w:pPr>
            <w:r w:rsidRPr="00863E03">
              <w:rPr>
                <w:b/>
                <w:color w:val="000000" w:themeColor="text1"/>
              </w:rPr>
              <w:t>827</w:t>
            </w:r>
          </w:p>
        </w:tc>
        <w:tc>
          <w:tcPr>
            <w:tcW w:w="2835" w:type="dxa"/>
          </w:tcPr>
          <w:p w:rsidR="002810E9" w:rsidRPr="00863E03" w:rsidRDefault="00863E03" w:rsidP="00FA01E6">
            <w:pPr>
              <w:jc w:val="both"/>
              <w:rPr>
                <w:color w:val="000000" w:themeColor="text1"/>
              </w:rPr>
            </w:pPr>
            <w:r w:rsidRPr="00863E03">
              <w:rPr>
                <w:color w:val="000000" w:themeColor="text1"/>
              </w:rPr>
              <w:t>247</w:t>
            </w:r>
          </w:p>
        </w:tc>
        <w:tc>
          <w:tcPr>
            <w:tcW w:w="3402" w:type="dxa"/>
          </w:tcPr>
          <w:p w:rsidR="002810E9" w:rsidRPr="00863E03" w:rsidRDefault="00863E03" w:rsidP="00FA01E6">
            <w:pPr>
              <w:jc w:val="both"/>
              <w:rPr>
                <w:color w:val="000000" w:themeColor="text1"/>
              </w:rPr>
            </w:pPr>
            <w:r w:rsidRPr="00863E03">
              <w:rPr>
                <w:color w:val="000000" w:themeColor="text1"/>
              </w:rPr>
              <w:t>580</w:t>
            </w:r>
          </w:p>
        </w:tc>
      </w:tr>
    </w:tbl>
    <w:p w:rsidR="002810E9" w:rsidRPr="00863E03" w:rsidRDefault="002810E9" w:rsidP="002810E9">
      <w:pPr>
        <w:jc w:val="both"/>
        <w:rPr>
          <w:color w:val="000000" w:themeColor="text1"/>
        </w:rPr>
      </w:pPr>
    </w:p>
    <w:p w:rsidR="00996BE4" w:rsidRDefault="00996BE4" w:rsidP="002810E9">
      <w:pPr>
        <w:ind w:firstLine="708"/>
        <w:jc w:val="both"/>
        <w:rPr>
          <w:color w:val="000000" w:themeColor="text1"/>
        </w:rPr>
      </w:pPr>
    </w:p>
    <w:p w:rsidR="006124C8" w:rsidRDefault="006124C8" w:rsidP="002810E9">
      <w:pPr>
        <w:ind w:firstLine="708"/>
        <w:jc w:val="both"/>
        <w:rPr>
          <w:color w:val="000000" w:themeColor="text1"/>
        </w:rPr>
      </w:pPr>
    </w:p>
    <w:p w:rsidR="002810E9" w:rsidRPr="008F552F" w:rsidRDefault="00385FCE" w:rsidP="002810E9">
      <w:pPr>
        <w:ind w:firstLine="708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lastRenderedPageBreak/>
        <w:t>J</w:t>
      </w:r>
      <w:r w:rsidR="002810E9" w:rsidRPr="008F552F">
        <w:rPr>
          <w:color w:val="000000" w:themeColor="text1"/>
        </w:rPr>
        <w:t xml:space="preserve">ak wynika z powyższego Powiatowy Rzecznik Konsumentów w Płocku udzielił </w:t>
      </w:r>
      <w:r w:rsidR="002810E9" w:rsidRPr="008F552F">
        <w:rPr>
          <w:color w:val="000000" w:themeColor="text1"/>
        </w:rPr>
        <w:br/>
      </w:r>
      <w:r w:rsidR="008F552F" w:rsidRPr="008F552F">
        <w:rPr>
          <w:b/>
          <w:color w:val="000000" w:themeColor="text1"/>
        </w:rPr>
        <w:t>827</w:t>
      </w:r>
      <w:r w:rsidR="008F552F">
        <w:rPr>
          <w:b/>
          <w:color w:val="000000" w:themeColor="text1"/>
        </w:rPr>
        <w:t xml:space="preserve"> </w:t>
      </w:r>
      <w:r w:rsidR="002810E9" w:rsidRPr="008F552F">
        <w:rPr>
          <w:color w:val="000000" w:themeColor="text1"/>
        </w:rPr>
        <w:t xml:space="preserve">porad. Problematyka spraw, z którymi zwracali się konsumenci była bardzo różnorodna. Konsumenci najczęściej skarżyli się na nieuzasadnione wyłączenie się przedsiębiorcy </w:t>
      </w:r>
      <w:r w:rsidR="002810E9" w:rsidRPr="008F552F">
        <w:rPr>
          <w:color w:val="000000" w:themeColor="text1"/>
        </w:rPr>
        <w:br/>
        <w:t xml:space="preserve">z odpowiedzialności za wady towaru. </w:t>
      </w:r>
      <w:r w:rsidR="002810E9" w:rsidRPr="008F552F">
        <w:rPr>
          <w:rFonts w:cs="Arial"/>
          <w:color w:val="000000" w:themeColor="text1"/>
        </w:rPr>
        <w:t xml:space="preserve">Wskaźnik wzrostu udzielanych porad w stosunku </w:t>
      </w:r>
      <w:r w:rsidR="001B307B">
        <w:rPr>
          <w:rFonts w:cs="Arial"/>
          <w:color w:val="000000" w:themeColor="text1"/>
        </w:rPr>
        <w:br/>
      </w:r>
      <w:r w:rsidR="002810E9" w:rsidRPr="008F552F">
        <w:rPr>
          <w:rFonts w:cs="Arial"/>
          <w:color w:val="000000" w:themeColor="text1"/>
        </w:rPr>
        <w:t xml:space="preserve">do roku </w:t>
      </w:r>
      <w:r w:rsidR="0066148C" w:rsidRPr="008F552F">
        <w:rPr>
          <w:rFonts w:cs="Arial"/>
          <w:color w:val="000000" w:themeColor="text1"/>
        </w:rPr>
        <w:t>2018 wyniósł 6%</w:t>
      </w:r>
      <w:r w:rsidR="002810E9" w:rsidRPr="008F552F">
        <w:rPr>
          <w:rFonts w:cs="Arial"/>
          <w:b/>
          <w:i/>
          <w:color w:val="000000" w:themeColor="text1"/>
        </w:rPr>
        <w:t>.</w:t>
      </w:r>
    </w:p>
    <w:p w:rsidR="002810E9" w:rsidRDefault="002810E9" w:rsidP="002810E9">
      <w:pPr>
        <w:ind w:firstLine="708"/>
        <w:jc w:val="both"/>
      </w:pPr>
    </w:p>
    <w:p w:rsidR="002810E9" w:rsidRPr="006454AA" w:rsidRDefault="002810E9" w:rsidP="002810E9">
      <w:pPr>
        <w:ind w:firstLine="708"/>
        <w:jc w:val="both"/>
        <w:rPr>
          <w:color w:val="000000" w:themeColor="text1"/>
        </w:rPr>
      </w:pPr>
      <w:r w:rsidRPr="006454AA">
        <w:rPr>
          <w:color w:val="000000" w:themeColor="text1"/>
        </w:rPr>
        <w:t>Duża część z tych skarg (</w:t>
      </w:r>
      <w:r w:rsidR="006454AA" w:rsidRPr="006454AA">
        <w:rPr>
          <w:b/>
          <w:color w:val="000000" w:themeColor="text1"/>
        </w:rPr>
        <w:t>218</w:t>
      </w:r>
      <w:r w:rsidRPr="006454AA">
        <w:rPr>
          <w:color w:val="000000" w:themeColor="text1"/>
        </w:rPr>
        <w:t xml:space="preserve">) dotyczyła umów zawieranych poza lokalem przedsiębiorstwa oraz umów zawieranych na odległość. Ich przedmiotem było: nieinformowanie konsumentów o możliwości odstąpienia  od umowy, podstępne nakłanianie do zawarcia umowy i drastyczne zawyżanie cen towarów, a także błędne informowanie </w:t>
      </w:r>
      <w:r w:rsidRPr="006454AA">
        <w:rPr>
          <w:color w:val="000000" w:themeColor="text1"/>
        </w:rPr>
        <w:br/>
        <w:t>o braku możliwości odstąpienia od umowy. Część skarg dotyczyła głównie błędnych, niepełnych informacji przekazywanych zwłaszcza drogą telefoniczną.</w:t>
      </w:r>
    </w:p>
    <w:p w:rsidR="002810E9" w:rsidRPr="00536316" w:rsidRDefault="002810E9" w:rsidP="002810E9">
      <w:pPr>
        <w:jc w:val="both"/>
        <w:rPr>
          <w:b/>
          <w:i/>
        </w:rPr>
      </w:pPr>
    </w:p>
    <w:p w:rsidR="002810E9" w:rsidRDefault="002810E9" w:rsidP="002810E9">
      <w:pPr>
        <w:jc w:val="both"/>
        <w:rPr>
          <w:b/>
          <w:i/>
          <w:color w:val="000000" w:themeColor="text1"/>
        </w:rPr>
      </w:pPr>
      <w:r w:rsidRPr="00913365">
        <w:rPr>
          <w:b/>
          <w:i/>
          <w:color w:val="000000" w:themeColor="text1"/>
        </w:rPr>
        <w:t>Tabela 1a</w:t>
      </w:r>
    </w:p>
    <w:p w:rsidR="001650B3" w:rsidRPr="00913365" w:rsidRDefault="001650B3" w:rsidP="002810E9">
      <w:pPr>
        <w:jc w:val="both"/>
        <w:rPr>
          <w:b/>
          <w:i/>
          <w:color w:val="000000" w:themeColor="text1"/>
        </w:rPr>
      </w:pPr>
    </w:p>
    <w:p w:rsidR="002810E9" w:rsidRPr="00913365" w:rsidRDefault="002810E9" w:rsidP="002810E9">
      <w:pPr>
        <w:jc w:val="both"/>
        <w:rPr>
          <w:color w:val="000000" w:themeColor="text1"/>
        </w:rPr>
      </w:pPr>
      <w:r w:rsidRPr="00913365">
        <w:rPr>
          <w:color w:val="000000" w:themeColor="text1"/>
        </w:rPr>
        <w:t>Struktura porad konsumenckich w zakresie ochrony praw i interesów konsumentów udzielonych pr</w:t>
      </w:r>
      <w:r w:rsidR="00913365" w:rsidRPr="00913365">
        <w:rPr>
          <w:color w:val="000000" w:themeColor="text1"/>
        </w:rPr>
        <w:t>zez Rzecznika konsumentów w 2019</w:t>
      </w:r>
      <w:r w:rsidRPr="00913365">
        <w:rPr>
          <w:color w:val="000000" w:themeColor="text1"/>
        </w:rPr>
        <w:t xml:space="preserve"> roku.</w:t>
      </w:r>
    </w:p>
    <w:p w:rsidR="002810E9" w:rsidRPr="00A97674" w:rsidRDefault="002810E9" w:rsidP="002810E9">
      <w:pPr>
        <w:ind w:left="360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575"/>
      </w:tblGrid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numPr>
                <w:ilvl w:val="0"/>
                <w:numId w:val="7"/>
              </w:num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>Umowy sprzedaż w tym: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urządzenia  gospodarstwa domowego, urządzenia elektroniczne i sprzęt komputerowy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153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Obuwie i odzież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174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Meble, artykuły wyposażenia wnętrz, utrzymanie domu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88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samochody i środki transportu osobistego części i akcesoria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72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art. rekreacyjne, zabawki i art. </w:t>
            </w:r>
            <w:r w:rsidRPr="00693E12">
              <w:rPr>
                <w:bCs/>
                <w:color w:val="000000" w:themeColor="text1"/>
              </w:rPr>
              <w:t>dla dzieci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14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0E9" w:rsidRPr="00693E12" w:rsidRDefault="002810E9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 xml:space="preserve">produkty związane z </w:t>
            </w:r>
            <w:r w:rsidRPr="00693E12">
              <w:rPr>
                <w:bCs/>
                <w:color w:val="000000" w:themeColor="text1"/>
              </w:rPr>
              <w:t>opieką zdrowotną</w:t>
            </w:r>
            <w:r w:rsidRPr="00693E12">
              <w:rPr>
                <w:color w:val="000000" w:themeColor="text1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31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>kosmetyki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9A2686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>6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Inne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9A2686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42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2810E9" w:rsidP="00FA01E6">
            <w:p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 xml:space="preserve">Razem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2810E9" w:rsidP="009A2686">
            <w:p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>5</w:t>
            </w:r>
            <w:r w:rsidR="009A2686" w:rsidRPr="00693E12">
              <w:rPr>
                <w:b/>
                <w:i/>
                <w:color w:val="000000" w:themeColor="text1"/>
              </w:rPr>
              <w:t>80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numPr>
                <w:ilvl w:val="0"/>
                <w:numId w:val="7"/>
              </w:num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 xml:space="preserve">Usługi w tym: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telekomunikacyjne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47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sektor energetyczny i wodny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33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0E9" w:rsidRPr="00693E12" w:rsidRDefault="002810E9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 xml:space="preserve">konserwacja i </w:t>
            </w:r>
            <w:r w:rsidRPr="00693E12">
              <w:rPr>
                <w:bCs/>
                <w:color w:val="000000" w:themeColor="text1"/>
              </w:rPr>
              <w:t>naprawa pojazdów</w:t>
            </w:r>
            <w:r w:rsidRPr="00693E12">
              <w:rPr>
                <w:color w:val="000000" w:themeColor="text1"/>
              </w:rPr>
              <w:t xml:space="preserve"> i innych środków transportu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9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ubezpieczeniowe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20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finansowe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26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turystyka i rekreacja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13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Pocztowe i kurierskie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9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bieżąca konserwacja, </w:t>
            </w:r>
            <w:r w:rsidRPr="00693E12">
              <w:rPr>
                <w:bCs/>
                <w:color w:val="000000" w:themeColor="text1"/>
              </w:rPr>
              <w:t>utrzymanie</w:t>
            </w:r>
            <w:r w:rsidRPr="00693E12">
              <w:rPr>
                <w:color w:val="000000" w:themeColor="text1"/>
              </w:rPr>
              <w:t xml:space="preserve"> domu, drobne </w:t>
            </w:r>
            <w:r w:rsidRPr="00693E12">
              <w:rPr>
                <w:bCs/>
                <w:color w:val="000000" w:themeColor="text1"/>
              </w:rPr>
              <w:t>naprawy, pielęgnacja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40</w:t>
            </w:r>
          </w:p>
        </w:tc>
      </w:tr>
      <w:tr w:rsidR="00A97674" w:rsidRPr="00A97674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czyszczenie i naprawa odzieży i obuwia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6</w:t>
            </w:r>
          </w:p>
        </w:tc>
      </w:tr>
      <w:tr w:rsidR="00693E12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związane z rynkiem</w:t>
            </w:r>
            <w:r w:rsidRPr="00693E12">
              <w:rPr>
                <w:bCs/>
                <w:color w:val="000000" w:themeColor="text1"/>
              </w:rPr>
              <w:t xml:space="preserve"> nieruchomości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5</w:t>
            </w:r>
          </w:p>
        </w:tc>
      </w:tr>
      <w:tr w:rsidR="00693E12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lastRenderedPageBreak/>
              <w:t xml:space="preserve">edukacyjne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>3</w:t>
            </w:r>
          </w:p>
        </w:tc>
      </w:tr>
      <w:tr w:rsidR="00693E12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>transportowe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693E12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>4</w:t>
            </w:r>
          </w:p>
        </w:tc>
      </w:tr>
      <w:tr w:rsidR="00693E12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rPr>
                <w:color w:val="000000" w:themeColor="text1"/>
              </w:rPr>
            </w:pPr>
            <w:r w:rsidRPr="00693E12">
              <w:rPr>
                <w:color w:val="000000" w:themeColor="text1"/>
              </w:rPr>
              <w:t>Opieka zdrowotna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693E12" w:rsidP="00FA01E6">
            <w:pPr>
              <w:rPr>
                <w:b/>
                <w:i/>
                <w:color w:val="000000" w:themeColor="text1"/>
              </w:rPr>
            </w:pPr>
            <w:r w:rsidRPr="00693E12">
              <w:rPr>
                <w:b/>
                <w:i/>
                <w:color w:val="000000" w:themeColor="text1"/>
              </w:rPr>
              <w:t>5</w:t>
            </w:r>
          </w:p>
        </w:tc>
      </w:tr>
      <w:tr w:rsidR="00693E12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color w:val="000000" w:themeColor="text1"/>
                <w:lang w:eastAsia="en-US"/>
              </w:rPr>
            </w:pPr>
            <w:r w:rsidRPr="00693E12">
              <w:rPr>
                <w:color w:val="000000" w:themeColor="text1"/>
              </w:rPr>
              <w:t xml:space="preserve">Inne 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693E12" w:rsidP="00FA01E6">
            <w:p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>27</w:t>
            </w:r>
          </w:p>
        </w:tc>
      </w:tr>
      <w:tr w:rsidR="00693E12" w:rsidRPr="00693E12" w:rsidTr="00FA01E6">
        <w:trPr>
          <w:trHeight w:val="27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2810E9" w:rsidP="00FA01E6">
            <w:p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 xml:space="preserve">Razem  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693E12" w:rsidP="00FA01E6">
            <w:pPr>
              <w:rPr>
                <w:b/>
                <w:i/>
                <w:color w:val="000000" w:themeColor="text1"/>
                <w:lang w:eastAsia="en-US"/>
              </w:rPr>
            </w:pPr>
            <w:r w:rsidRPr="00693E12">
              <w:rPr>
                <w:b/>
                <w:i/>
                <w:color w:val="000000" w:themeColor="text1"/>
              </w:rPr>
              <w:t>247</w:t>
            </w:r>
          </w:p>
        </w:tc>
      </w:tr>
      <w:tr w:rsidR="00A97674" w:rsidRPr="00693E12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  <w:r w:rsidRPr="00693E12">
              <w:rPr>
                <w:b/>
                <w:i/>
                <w:color w:val="000000" w:themeColor="text1"/>
              </w:rPr>
              <w:t xml:space="preserve">Ogółem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693E12" w:rsidRDefault="002810E9" w:rsidP="00FA01E6">
            <w:pPr>
              <w:rPr>
                <w:b/>
                <w:i/>
                <w:color w:val="000000" w:themeColor="text1"/>
              </w:rPr>
            </w:pPr>
          </w:p>
          <w:p w:rsidR="002810E9" w:rsidRPr="00693E12" w:rsidRDefault="00693E12" w:rsidP="00FA01E6">
            <w:pPr>
              <w:rPr>
                <w:b/>
                <w:i/>
                <w:color w:val="000000" w:themeColor="text1"/>
              </w:rPr>
            </w:pPr>
            <w:r w:rsidRPr="00693E12">
              <w:rPr>
                <w:b/>
                <w:i/>
                <w:color w:val="000000" w:themeColor="text1"/>
              </w:rPr>
              <w:t>827</w:t>
            </w:r>
          </w:p>
        </w:tc>
      </w:tr>
    </w:tbl>
    <w:p w:rsidR="0033113C" w:rsidRDefault="0033113C" w:rsidP="002810E9">
      <w:pPr>
        <w:rPr>
          <w:color w:val="000000" w:themeColor="text1"/>
        </w:rPr>
      </w:pPr>
    </w:p>
    <w:p w:rsidR="00EA4D33" w:rsidRPr="00693E12" w:rsidRDefault="00EA4D33" w:rsidP="002810E9">
      <w:pPr>
        <w:rPr>
          <w:color w:val="000000" w:themeColor="text1"/>
        </w:rPr>
      </w:pPr>
    </w:p>
    <w:p w:rsidR="002810E9" w:rsidRPr="00693E12" w:rsidRDefault="002810E9" w:rsidP="002810E9">
      <w:pPr>
        <w:ind w:firstLine="708"/>
        <w:jc w:val="both"/>
        <w:rPr>
          <w:color w:val="000000" w:themeColor="text1"/>
        </w:rPr>
      </w:pPr>
      <w:r w:rsidRPr="00693E12">
        <w:rPr>
          <w:color w:val="000000" w:themeColor="text1"/>
        </w:rPr>
        <w:t xml:space="preserve">W liczbie </w:t>
      </w:r>
      <w:r w:rsidR="00693E12" w:rsidRPr="00693E12">
        <w:rPr>
          <w:b/>
          <w:color w:val="000000" w:themeColor="text1"/>
        </w:rPr>
        <w:t>827</w:t>
      </w:r>
      <w:r w:rsidRPr="00693E12">
        <w:rPr>
          <w:color w:val="000000" w:themeColor="text1"/>
        </w:rPr>
        <w:t xml:space="preserve"> porad zawarta jest liczba </w:t>
      </w:r>
      <w:r w:rsidR="00693E12" w:rsidRPr="00693E12">
        <w:rPr>
          <w:b/>
          <w:color w:val="000000" w:themeColor="text1"/>
        </w:rPr>
        <w:t>218</w:t>
      </w:r>
      <w:r w:rsidRPr="00693E12">
        <w:rPr>
          <w:b/>
          <w:color w:val="000000" w:themeColor="text1"/>
        </w:rPr>
        <w:t xml:space="preserve"> </w:t>
      </w:r>
      <w:r w:rsidRPr="00693E12">
        <w:rPr>
          <w:color w:val="000000" w:themeColor="text1"/>
        </w:rPr>
        <w:t>porad udzielonych w sprawach dotyczących umów zawartych poza lokalem przedsiębiorstwa</w:t>
      </w:r>
      <w:r w:rsidR="00693E12" w:rsidRPr="00693E12">
        <w:rPr>
          <w:color w:val="000000" w:themeColor="text1"/>
        </w:rPr>
        <w:t xml:space="preserve"> ( 24) </w:t>
      </w:r>
      <w:r w:rsidRPr="00693E12">
        <w:rPr>
          <w:color w:val="000000" w:themeColor="text1"/>
        </w:rPr>
        <w:t xml:space="preserve"> o</w:t>
      </w:r>
      <w:r w:rsidR="00693E12" w:rsidRPr="00693E12">
        <w:rPr>
          <w:color w:val="000000" w:themeColor="text1"/>
        </w:rPr>
        <w:t xml:space="preserve">raz umów zawartych </w:t>
      </w:r>
      <w:r w:rsidR="001B307B">
        <w:rPr>
          <w:color w:val="000000" w:themeColor="text1"/>
        </w:rPr>
        <w:br/>
      </w:r>
      <w:r w:rsidR="00693E12" w:rsidRPr="00693E12">
        <w:rPr>
          <w:color w:val="000000" w:themeColor="text1"/>
        </w:rPr>
        <w:t>na odległość ( 194 ).</w:t>
      </w:r>
    </w:p>
    <w:p w:rsidR="002810E9" w:rsidRDefault="002810E9" w:rsidP="002810E9">
      <w:pPr>
        <w:jc w:val="both"/>
        <w:rPr>
          <w:color w:val="FF0000"/>
        </w:rPr>
      </w:pPr>
    </w:p>
    <w:p w:rsidR="00990E33" w:rsidRPr="00A97674" w:rsidRDefault="00990E33" w:rsidP="002810E9">
      <w:pPr>
        <w:jc w:val="both"/>
        <w:rPr>
          <w:color w:val="FF0000"/>
        </w:rPr>
      </w:pPr>
    </w:p>
    <w:p w:rsidR="002810E9" w:rsidRDefault="002810E9" w:rsidP="002810E9">
      <w:pPr>
        <w:jc w:val="both"/>
        <w:rPr>
          <w:b/>
          <w:i/>
          <w:color w:val="000000" w:themeColor="text1"/>
        </w:rPr>
      </w:pPr>
      <w:r w:rsidRPr="00B703CC">
        <w:rPr>
          <w:b/>
          <w:i/>
          <w:color w:val="000000" w:themeColor="text1"/>
        </w:rPr>
        <w:t>Tabela 1b</w:t>
      </w:r>
    </w:p>
    <w:p w:rsidR="001650B3" w:rsidRPr="00B703CC" w:rsidRDefault="001650B3" w:rsidP="002810E9">
      <w:pPr>
        <w:jc w:val="both"/>
        <w:rPr>
          <w:b/>
          <w:i/>
          <w:color w:val="000000" w:themeColor="text1"/>
        </w:rPr>
      </w:pPr>
    </w:p>
    <w:p w:rsidR="002810E9" w:rsidRDefault="002810E9" w:rsidP="002810E9">
      <w:pPr>
        <w:jc w:val="both"/>
        <w:rPr>
          <w:b/>
          <w:i/>
          <w:color w:val="000000" w:themeColor="text1"/>
        </w:rPr>
      </w:pPr>
      <w:r w:rsidRPr="00B703CC">
        <w:rPr>
          <w:b/>
          <w:i/>
          <w:color w:val="000000" w:themeColor="text1"/>
        </w:rPr>
        <w:t>Struktura porad konsumenckich w układzie graficznym</w:t>
      </w:r>
      <w:r w:rsidR="00914127">
        <w:rPr>
          <w:b/>
          <w:i/>
          <w:color w:val="000000" w:themeColor="text1"/>
        </w:rPr>
        <w:t>.</w:t>
      </w:r>
    </w:p>
    <w:p w:rsidR="00996BE4" w:rsidRDefault="00996BE4" w:rsidP="002810E9">
      <w:pPr>
        <w:jc w:val="both"/>
        <w:rPr>
          <w:b/>
          <w:i/>
          <w:color w:val="000000" w:themeColor="text1"/>
        </w:rPr>
      </w:pPr>
    </w:p>
    <w:p w:rsidR="00996BE4" w:rsidRDefault="00996BE4" w:rsidP="002810E9">
      <w:pPr>
        <w:jc w:val="both"/>
        <w:rPr>
          <w:b/>
          <w:i/>
          <w:color w:val="000000" w:themeColor="text1"/>
        </w:rPr>
      </w:pPr>
    </w:p>
    <w:p w:rsidR="00A97674" w:rsidRDefault="00A97674" w:rsidP="00385FCE">
      <w:pPr>
        <w:jc w:val="both"/>
        <w:rPr>
          <w:b/>
          <w:i/>
          <w:color w:val="FF0000"/>
        </w:rPr>
      </w:pPr>
    </w:p>
    <w:p w:rsidR="00914127" w:rsidRDefault="00D9279B" w:rsidP="00D9279B">
      <w:pPr>
        <w:jc w:val="both"/>
        <w:rPr>
          <w:b/>
          <w:i/>
          <w:color w:val="FF0000"/>
        </w:rPr>
      </w:pPr>
      <w:r>
        <w:rPr>
          <w:noProof/>
        </w:rPr>
        <w:drawing>
          <wp:inline distT="0" distB="0" distL="0" distR="0" wp14:anchorId="0DE14EEE" wp14:editId="179DAA80">
            <wp:extent cx="5791200" cy="4286250"/>
            <wp:effectExtent l="0" t="0" r="0" b="0"/>
            <wp:docPr id="1" name="Wykres 1" descr="ffffff" title="fffff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279B" w:rsidRDefault="00D9279B" w:rsidP="00996BE4">
      <w:pPr>
        <w:pBdr>
          <w:top w:val="single" w:sz="4" w:space="1" w:color="auto"/>
        </w:pBdr>
        <w:ind w:firstLine="708"/>
        <w:jc w:val="both"/>
        <w:rPr>
          <w:b/>
          <w:i/>
          <w:color w:val="FF0000"/>
        </w:rPr>
      </w:pPr>
    </w:p>
    <w:p w:rsidR="00D9279B" w:rsidRDefault="00D9279B" w:rsidP="002810E9">
      <w:pPr>
        <w:ind w:firstLine="708"/>
        <w:jc w:val="both"/>
        <w:rPr>
          <w:b/>
          <w:i/>
          <w:color w:val="FF0000"/>
        </w:rPr>
      </w:pPr>
    </w:p>
    <w:p w:rsidR="00D9279B" w:rsidRDefault="00D9279B" w:rsidP="002810E9">
      <w:pPr>
        <w:ind w:firstLine="708"/>
        <w:jc w:val="both"/>
        <w:rPr>
          <w:b/>
          <w:i/>
          <w:color w:val="FF0000"/>
        </w:rPr>
      </w:pPr>
    </w:p>
    <w:p w:rsidR="00D9279B" w:rsidRDefault="00D9279B" w:rsidP="002810E9">
      <w:pPr>
        <w:ind w:firstLine="708"/>
        <w:jc w:val="both"/>
        <w:rPr>
          <w:b/>
          <w:i/>
          <w:color w:val="FF0000"/>
        </w:rPr>
      </w:pPr>
    </w:p>
    <w:p w:rsidR="00996BE4" w:rsidRDefault="00996BE4" w:rsidP="009A6FBD">
      <w:pPr>
        <w:jc w:val="both"/>
        <w:rPr>
          <w:b/>
          <w:i/>
          <w:color w:val="FF0000"/>
        </w:rPr>
      </w:pPr>
    </w:p>
    <w:p w:rsidR="009A6FBD" w:rsidRDefault="009A6FBD" w:rsidP="009A6FBD">
      <w:pPr>
        <w:jc w:val="both"/>
        <w:rPr>
          <w:b/>
          <w:i/>
          <w:color w:val="FF0000"/>
        </w:rPr>
      </w:pPr>
    </w:p>
    <w:p w:rsidR="00D9279B" w:rsidRDefault="00996BE4" w:rsidP="00996BE4">
      <w:pPr>
        <w:jc w:val="both"/>
        <w:rPr>
          <w:b/>
          <w:i/>
          <w:color w:val="FF0000"/>
        </w:rPr>
      </w:pPr>
      <w:r>
        <w:rPr>
          <w:noProof/>
        </w:rPr>
        <w:drawing>
          <wp:inline distT="0" distB="0" distL="0" distR="0" wp14:anchorId="16A2B729" wp14:editId="7B595E62">
            <wp:extent cx="5762625" cy="442912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279B" w:rsidRDefault="00D9279B" w:rsidP="00996BE4">
      <w:pPr>
        <w:pBdr>
          <w:top w:val="single" w:sz="4" w:space="1" w:color="auto"/>
        </w:pBdr>
        <w:ind w:firstLine="708"/>
        <w:jc w:val="both"/>
        <w:rPr>
          <w:b/>
          <w:i/>
          <w:color w:val="FF0000"/>
        </w:rPr>
      </w:pPr>
    </w:p>
    <w:p w:rsidR="00D9279B" w:rsidRDefault="00D9279B" w:rsidP="00996BE4">
      <w:pPr>
        <w:jc w:val="both"/>
        <w:rPr>
          <w:b/>
          <w:i/>
          <w:color w:val="FF0000"/>
        </w:rPr>
      </w:pPr>
    </w:p>
    <w:p w:rsidR="002810E9" w:rsidRPr="00D26053" w:rsidRDefault="002810E9" w:rsidP="00D9279B">
      <w:pPr>
        <w:ind w:firstLine="708"/>
        <w:jc w:val="both"/>
        <w:rPr>
          <w:b/>
          <w:color w:val="000000" w:themeColor="text1"/>
        </w:rPr>
      </w:pPr>
      <w:r w:rsidRPr="00D26053">
        <w:rPr>
          <w:color w:val="000000" w:themeColor="text1"/>
        </w:rPr>
        <w:t>Jak w</w:t>
      </w:r>
      <w:r w:rsidR="00B703CC" w:rsidRPr="00D26053">
        <w:rPr>
          <w:color w:val="000000" w:themeColor="text1"/>
        </w:rPr>
        <w:t>ynika z powyższej tabeli, w 2019</w:t>
      </w:r>
      <w:r w:rsidRPr="00D26053">
        <w:rPr>
          <w:color w:val="000000" w:themeColor="text1"/>
        </w:rPr>
        <w:t xml:space="preserve"> roku najwięcej spraw, bo aż </w:t>
      </w:r>
      <w:r w:rsidR="00B703CC" w:rsidRPr="00D26053">
        <w:rPr>
          <w:b/>
          <w:color w:val="000000" w:themeColor="text1"/>
        </w:rPr>
        <w:t>580</w:t>
      </w:r>
      <w:r w:rsidRPr="00D26053">
        <w:rPr>
          <w:color w:val="000000" w:themeColor="text1"/>
        </w:rPr>
        <w:t xml:space="preserve"> dotyczyło  </w:t>
      </w:r>
      <w:r w:rsidRPr="00D26053">
        <w:rPr>
          <w:b/>
          <w:color w:val="000000" w:themeColor="text1"/>
        </w:rPr>
        <w:t>umów</w:t>
      </w:r>
      <w:r w:rsidRPr="00D26053">
        <w:rPr>
          <w:color w:val="000000" w:themeColor="text1"/>
        </w:rPr>
        <w:t xml:space="preserve"> </w:t>
      </w:r>
      <w:r w:rsidRPr="00D26053">
        <w:rPr>
          <w:b/>
          <w:color w:val="000000" w:themeColor="text1"/>
        </w:rPr>
        <w:t xml:space="preserve">sprzedaży, </w:t>
      </w:r>
      <w:r w:rsidRPr="00D26053">
        <w:rPr>
          <w:color w:val="000000" w:themeColor="text1"/>
        </w:rPr>
        <w:t xml:space="preserve">w tym </w:t>
      </w:r>
      <w:r w:rsidRPr="00D26053">
        <w:rPr>
          <w:b/>
          <w:color w:val="000000" w:themeColor="text1"/>
        </w:rPr>
        <w:t>:</w:t>
      </w:r>
    </w:p>
    <w:p w:rsidR="002810E9" w:rsidRPr="00D26053" w:rsidRDefault="002810E9" w:rsidP="002810E9">
      <w:pPr>
        <w:ind w:right="113" w:firstLine="708"/>
        <w:jc w:val="both"/>
        <w:rPr>
          <w:b/>
          <w:color w:val="000000" w:themeColor="text1"/>
        </w:rPr>
      </w:pPr>
      <w:r w:rsidRPr="00D26053">
        <w:rPr>
          <w:b/>
          <w:color w:val="000000" w:themeColor="text1"/>
        </w:rPr>
        <w:t xml:space="preserve">- </w:t>
      </w:r>
      <w:r w:rsidRPr="00D26053">
        <w:rPr>
          <w:color w:val="000000" w:themeColor="text1"/>
        </w:rPr>
        <w:t>urządzeń gospodarstwa domowego, urządzeń elektronicznych i sprzętu</w:t>
      </w:r>
      <w:r w:rsidRPr="00D26053">
        <w:rPr>
          <w:color w:val="000000" w:themeColor="text1"/>
        </w:rPr>
        <w:br/>
        <w:t xml:space="preserve">      </w:t>
      </w:r>
      <w:r w:rsidRPr="00D26053">
        <w:rPr>
          <w:color w:val="000000" w:themeColor="text1"/>
        </w:rPr>
        <w:tab/>
        <w:t xml:space="preserve">     komputerowego  - </w:t>
      </w:r>
      <w:r w:rsidR="00B703CC" w:rsidRPr="00D26053">
        <w:rPr>
          <w:color w:val="000000" w:themeColor="text1"/>
        </w:rPr>
        <w:t>153</w:t>
      </w:r>
    </w:p>
    <w:p w:rsidR="002810E9" w:rsidRPr="00D26053" w:rsidRDefault="002810E9" w:rsidP="002810E9">
      <w:pPr>
        <w:ind w:left="708" w:right="113"/>
        <w:rPr>
          <w:color w:val="000000" w:themeColor="text1"/>
        </w:rPr>
      </w:pPr>
      <w:r w:rsidRPr="00D26053">
        <w:rPr>
          <w:color w:val="000000" w:themeColor="text1"/>
        </w:rPr>
        <w:t xml:space="preserve">-    odzieży i obuwia  - </w:t>
      </w:r>
      <w:r w:rsidR="00B703CC" w:rsidRPr="00D26053">
        <w:rPr>
          <w:color w:val="000000" w:themeColor="text1"/>
        </w:rPr>
        <w:t>174</w:t>
      </w:r>
      <w:r w:rsidRPr="00D26053">
        <w:rPr>
          <w:color w:val="000000" w:themeColor="text1"/>
        </w:rPr>
        <w:t xml:space="preserve"> </w:t>
      </w:r>
      <w:r w:rsidRPr="00D26053">
        <w:rPr>
          <w:color w:val="000000" w:themeColor="text1"/>
        </w:rPr>
        <w:br/>
        <w:t xml:space="preserve">-    mebli, artykułów wyposażenia wnętrz, utrzymania domu - </w:t>
      </w:r>
      <w:r w:rsidR="00B703CC" w:rsidRPr="00D26053">
        <w:rPr>
          <w:color w:val="000000" w:themeColor="text1"/>
        </w:rPr>
        <w:t>88</w:t>
      </w:r>
    </w:p>
    <w:p w:rsidR="002810E9" w:rsidRPr="00D26053" w:rsidRDefault="002810E9" w:rsidP="002810E9">
      <w:pPr>
        <w:ind w:left="708" w:right="113"/>
        <w:jc w:val="both"/>
        <w:rPr>
          <w:color w:val="000000" w:themeColor="text1"/>
        </w:rPr>
      </w:pPr>
      <w:r w:rsidRPr="00D26053">
        <w:rPr>
          <w:color w:val="000000" w:themeColor="text1"/>
        </w:rPr>
        <w:t xml:space="preserve">-    samochodów i środków transportu osobistego oraz części i akcesoriów - </w:t>
      </w:r>
      <w:r w:rsidR="00B703CC" w:rsidRPr="00D26053">
        <w:rPr>
          <w:color w:val="000000" w:themeColor="text1"/>
        </w:rPr>
        <w:t>72</w:t>
      </w:r>
    </w:p>
    <w:p w:rsidR="002810E9" w:rsidRPr="00D26053" w:rsidRDefault="002810E9" w:rsidP="002810E9">
      <w:pPr>
        <w:ind w:left="708" w:right="113"/>
        <w:jc w:val="both"/>
        <w:rPr>
          <w:color w:val="000000" w:themeColor="text1"/>
        </w:rPr>
      </w:pPr>
    </w:p>
    <w:p w:rsidR="00D26053" w:rsidRPr="00D26053" w:rsidRDefault="00B703CC" w:rsidP="002810E9">
      <w:pPr>
        <w:ind w:right="113"/>
        <w:jc w:val="both"/>
        <w:rPr>
          <w:color w:val="000000" w:themeColor="text1"/>
        </w:rPr>
      </w:pPr>
      <w:r w:rsidRPr="00D26053">
        <w:rPr>
          <w:color w:val="000000" w:themeColor="text1"/>
        </w:rPr>
        <w:t>Tradycyjnie spora grupa spraw to porady dotyczące obuwia i odzieży. Podobnie</w:t>
      </w:r>
      <w:r w:rsidR="002810E9" w:rsidRPr="00D26053">
        <w:rPr>
          <w:color w:val="000000" w:themeColor="text1"/>
        </w:rPr>
        <w:t xml:space="preserve"> jak </w:t>
      </w:r>
      <w:r w:rsidRPr="00D26053">
        <w:rPr>
          <w:color w:val="000000" w:themeColor="text1"/>
        </w:rPr>
        <w:br/>
      </w:r>
      <w:r w:rsidR="002810E9" w:rsidRPr="00D26053">
        <w:rPr>
          <w:color w:val="000000" w:themeColor="text1"/>
        </w:rPr>
        <w:t xml:space="preserve">w poprzednim roku, dominują </w:t>
      </w:r>
      <w:r w:rsidRPr="00D26053">
        <w:rPr>
          <w:color w:val="000000" w:themeColor="text1"/>
        </w:rPr>
        <w:t xml:space="preserve">także </w:t>
      </w:r>
      <w:r w:rsidR="002810E9" w:rsidRPr="00D26053">
        <w:rPr>
          <w:color w:val="000000" w:themeColor="text1"/>
        </w:rPr>
        <w:t xml:space="preserve">sprawy związane ze sprzedażą różnorodnego rodzaju urządzeń gospodarstwa domowego oraz urządzeń i sprzętu elektronicznego. Na trzecią pozycję wysunęły się sprawy związane </w:t>
      </w:r>
      <w:r w:rsidR="00D26053" w:rsidRPr="00D26053">
        <w:rPr>
          <w:color w:val="000000" w:themeColor="text1"/>
        </w:rPr>
        <w:t>z zakupem</w:t>
      </w:r>
      <w:r w:rsidR="002810E9" w:rsidRPr="00D26053">
        <w:rPr>
          <w:color w:val="000000" w:themeColor="text1"/>
        </w:rPr>
        <w:t xml:space="preserve"> </w:t>
      </w:r>
      <w:r w:rsidRPr="00D26053">
        <w:rPr>
          <w:color w:val="000000" w:themeColor="text1"/>
        </w:rPr>
        <w:t>mebli, artykułów wyposażenia wnętrz</w:t>
      </w:r>
      <w:r w:rsidR="00D26053" w:rsidRPr="00D26053">
        <w:rPr>
          <w:color w:val="000000" w:themeColor="text1"/>
        </w:rPr>
        <w:t xml:space="preserve"> </w:t>
      </w:r>
      <w:r w:rsidR="00D26053" w:rsidRPr="00D26053">
        <w:rPr>
          <w:color w:val="000000" w:themeColor="text1"/>
        </w:rPr>
        <w:br/>
        <w:t xml:space="preserve">i utrzymania domu. </w:t>
      </w:r>
    </w:p>
    <w:p w:rsidR="00D26053" w:rsidRPr="00D26053" w:rsidRDefault="00D26053" w:rsidP="002810E9">
      <w:pPr>
        <w:ind w:right="113"/>
        <w:jc w:val="both"/>
        <w:rPr>
          <w:color w:val="000000" w:themeColor="text1"/>
        </w:rPr>
      </w:pPr>
    </w:p>
    <w:p w:rsidR="002810E9" w:rsidRPr="00D26053" w:rsidRDefault="00D26053" w:rsidP="00FD74DA">
      <w:pPr>
        <w:ind w:right="113" w:firstLine="708"/>
        <w:jc w:val="both"/>
        <w:rPr>
          <w:color w:val="000000" w:themeColor="text1"/>
        </w:rPr>
      </w:pPr>
      <w:r w:rsidRPr="00D26053">
        <w:rPr>
          <w:b/>
          <w:color w:val="000000" w:themeColor="text1"/>
        </w:rPr>
        <w:t>W 2019 r. zanotowaliśmy aż 300% wzrost</w:t>
      </w:r>
      <w:r w:rsidRPr="00D26053">
        <w:rPr>
          <w:color w:val="000000" w:themeColor="text1"/>
        </w:rPr>
        <w:t xml:space="preserve"> spraw związanych z zawieraniem umów </w:t>
      </w:r>
      <w:r w:rsidRPr="00D26053">
        <w:rPr>
          <w:b/>
          <w:color w:val="000000" w:themeColor="text1"/>
        </w:rPr>
        <w:t>poza lokalem przedsiębiorstwa ( na pokazach )</w:t>
      </w:r>
      <w:r w:rsidRPr="00D26053">
        <w:rPr>
          <w:color w:val="000000" w:themeColor="text1"/>
        </w:rPr>
        <w:t xml:space="preserve"> głownie produktów związanych z opieką zdrowotną.</w:t>
      </w:r>
    </w:p>
    <w:p w:rsidR="002810E9" w:rsidRPr="002A1831" w:rsidRDefault="002810E9" w:rsidP="002810E9">
      <w:pPr>
        <w:jc w:val="both"/>
        <w:rPr>
          <w:color w:val="000000" w:themeColor="text1"/>
          <w:lang w:eastAsia="en-US"/>
        </w:rPr>
      </w:pPr>
    </w:p>
    <w:p w:rsidR="002810E9" w:rsidRDefault="002810E9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t xml:space="preserve">Kolejna grupa najczęściej zgłaszanych przez konsumentów spraw dotyczyła usług. Rzecznik udzielił w tej grupie </w:t>
      </w:r>
      <w:r w:rsidR="00D7053E" w:rsidRPr="002A1831">
        <w:rPr>
          <w:color w:val="000000" w:themeColor="text1"/>
        </w:rPr>
        <w:t>247</w:t>
      </w:r>
      <w:r w:rsidRPr="002A1831">
        <w:rPr>
          <w:color w:val="000000" w:themeColor="text1"/>
        </w:rPr>
        <w:t xml:space="preserve"> porad z czego większość to:</w:t>
      </w:r>
    </w:p>
    <w:p w:rsidR="006124C8" w:rsidRPr="002A1831" w:rsidRDefault="006124C8" w:rsidP="002810E9">
      <w:pPr>
        <w:ind w:firstLine="708"/>
        <w:jc w:val="both"/>
        <w:rPr>
          <w:color w:val="000000" w:themeColor="text1"/>
        </w:rPr>
      </w:pPr>
    </w:p>
    <w:p w:rsidR="002810E9" w:rsidRPr="002A1831" w:rsidRDefault="002810E9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t xml:space="preserve">-     bieżąca konserwacja, utrzymanie domu, drobne naprawy, pielęgnacja – </w:t>
      </w:r>
      <w:r w:rsidR="00D7053E" w:rsidRPr="002A1831">
        <w:rPr>
          <w:color w:val="000000" w:themeColor="text1"/>
        </w:rPr>
        <w:t>40</w:t>
      </w:r>
    </w:p>
    <w:p w:rsidR="002810E9" w:rsidRPr="002A1831" w:rsidRDefault="002810E9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t xml:space="preserve">-  </w:t>
      </w:r>
      <w:r w:rsidR="00D7053E" w:rsidRPr="002A1831">
        <w:rPr>
          <w:color w:val="000000" w:themeColor="text1"/>
        </w:rPr>
        <w:t xml:space="preserve">   usługi telekomunikacyjne – 47</w:t>
      </w:r>
    </w:p>
    <w:p w:rsidR="002810E9" w:rsidRPr="002A1831" w:rsidRDefault="00D7053E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t>-     sektor finansowy – 26</w:t>
      </w:r>
    </w:p>
    <w:p w:rsidR="002810E9" w:rsidRPr="002A1831" w:rsidRDefault="002810E9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lastRenderedPageBreak/>
        <w:t xml:space="preserve">-     </w:t>
      </w:r>
      <w:r w:rsidR="00D7053E" w:rsidRPr="002A1831">
        <w:rPr>
          <w:color w:val="000000" w:themeColor="text1"/>
        </w:rPr>
        <w:t>sektor energetyczny i wodny - 33</w:t>
      </w:r>
    </w:p>
    <w:p w:rsidR="002810E9" w:rsidRPr="002A1831" w:rsidRDefault="002810E9" w:rsidP="002810E9">
      <w:pPr>
        <w:ind w:firstLine="708"/>
        <w:jc w:val="both"/>
        <w:rPr>
          <w:color w:val="000000" w:themeColor="text1"/>
        </w:rPr>
      </w:pPr>
      <w:r w:rsidRPr="002A1831">
        <w:rPr>
          <w:color w:val="000000" w:themeColor="text1"/>
        </w:rPr>
        <w:t xml:space="preserve">-     </w:t>
      </w:r>
      <w:r w:rsidR="00D7053E" w:rsidRPr="002A1831">
        <w:rPr>
          <w:color w:val="000000" w:themeColor="text1"/>
        </w:rPr>
        <w:t>usługi ubezpieczeniowe - 20</w:t>
      </w:r>
    </w:p>
    <w:p w:rsidR="006124C8" w:rsidRDefault="006124C8" w:rsidP="00C256B3">
      <w:pPr>
        <w:jc w:val="both"/>
        <w:rPr>
          <w:color w:val="000000" w:themeColor="text1"/>
        </w:rPr>
      </w:pPr>
    </w:p>
    <w:p w:rsidR="00C256B3" w:rsidRDefault="00C256B3" w:rsidP="00C256B3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>W sektorze finansowym podnoszone problemy przez konsumentów to:</w:t>
      </w:r>
    </w:p>
    <w:p w:rsidR="006124C8" w:rsidRPr="00C256B3" w:rsidRDefault="006124C8" w:rsidP="00C256B3">
      <w:pPr>
        <w:jc w:val="both"/>
        <w:rPr>
          <w:color w:val="000000" w:themeColor="text1"/>
        </w:rPr>
      </w:pPr>
    </w:p>
    <w:p w:rsidR="00C256B3" w:rsidRPr="00C256B3" w:rsidRDefault="00C256B3" w:rsidP="00C256B3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              -  obciążanie opłatami, o których nie byli informowani konsumenci;</w:t>
      </w:r>
    </w:p>
    <w:p w:rsidR="00C256B3" w:rsidRPr="00C256B3" w:rsidRDefault="00C256B3" w:rsidP="00C256B3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              -   nie informowanie o ryzyku inwestycyjnym;</w:t>
      </w:r>
    </w:p>
    <w:p w:rsidR="00C256B3" w:rsidRPr="00C256B3" w:rsidRDefault="00C256B3" w:rsidP="00C256B3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              -   odmawianie udzielania żądanych przez konsumentów informacji.</w:t>
      </w:r>
    </w:p>
    <w:p w:rsidR="00C256B3" w:rsidRPr="00C256B3" w:rsidRDefault="00C256B3" w:rsidP="00C256B3">
      <w:pPr>
        <w:jc w:val="both"/>
        <w:rPr>
          <w:color w:val="000000" w:themeColor="text1"/>
        </w:rPr>
      </w:pPr>
    </w:p>
    <w:p w:rsidR="002810E9" w:rsidRDefault="002810E9" w:rsidP="002810E9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>Zgłoszone przez konsumentów problemy w zakresie bieżącej konserwacji, utrzymania domu, napraw dotyczyły:</w:t>
      </w:r>
    </w:p>
    <w:p w:rsidR="006124C8" w:rsidRPr="00C256B3" w:rsidRDefault="006124C8" w:rsidP="002810E9">
      <w:pPr>
        <w:jc w:val="both"/>
        <w:rPr>
          <w:color w:val="000000" w:themeColor="text1"/>
        </w:rPr>
      </w:pPr>
    </w:p>
    <w:p w:rsidR="002810E9" w:rsidRPr="00C256B3" w:rsidRDefault="002810E9" w:rsidP="002810E9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              -   nieterminowego i nienależytego wykonania usługi o charakterze budowlanym;</w:t>
      </w:r>
    </w:p>
    <w:p w:rsidR="002810E9" w:rsidRPr="00C256B3" w:rsidRDefault="002810E9" w:rsidP="002810E9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              -   nie zwracanie zaliczek i zadatków w przypadku nie podjęcia się usługi.</w:t>
      </w:r>
    </w:p>
    <w:p w:rsidR="002810E9" w:rsidRPr="00A97674" w:rsidRDefault="002810E9" w:rsidP="002810E9">
      <w:pPr>
        <w:jc w:val="both"/>
        <w:rPr>
          <w:color w:val="FF0000"/>
        </w:rPr>
      </w:pPr>
    </w:p>
    <w:p w:rsidR="002810E9" w:rsidRPr="00C256B3" w:rsidRDefault="002810E9" w:rsidP="003E5061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>W zakresie usług telekomunikacyjnych, podnoszone przez konsumentów problemy obejmowały:</w:t>
      </w:r>
    </w:p>
    <w:p w:rsidR="002810E9" w:rsidRPr="00C256B3" w:rsidRDefault="002810E9" w:rsidP="002810E9">
      <w:pPr>
        <w:ind w:firstLine="708"/>
        <w:jc w:val="both"/>
        <w:rPr>
          <w:color w:val="000000" w:themeColor="text1"/>
        </w:rPr>
      </w:pP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trudności w odstąpieniu od umowy;</w:t>
      </w: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nakładanie kar umownych i innych zobowiązań;</w:t>
      </w: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nieprawidłowe naliczanie abonamentu;</w:t>
      </w: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brak zasięgu sieci;</w:t>
      </w: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nieprawidłowości w realizacji umów np.: brak dostępności zamówionej usługi;</w:t>
      </w:r>
    </w:p>
    <w:p w:rsidR="002810E9" w:rsidRPr="00C256B3" w:rsidRDefault="002810E9" w:rsidP="002810E9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 </w:t>
      </w:r>
    </w:p>
    <w:p w:rsidR="00140B51" w:rsidRDefault="00140B51" w:rsidP="002810E9">
      <w:pPr>
        <w:jc w:val="both"/>
        <w:rPr>
          <w:color w:val="000000" w:themeColor="text1"/>
        </w:rPr>
      </w:pPr>
    </w:p>
    <w:p w:rsidR="002810E9" w:rsidRPr="00C256B3" w:rsidRDefault="002810E9" w:rsidP="002810E9">
      <w:pPr>
        <w:jc w:val="both"/>
        <w:rPr>
          <w:color w:val="000000" w:themeColor="text1"/>
        </w:rPr>
      </w:pPr>
      <w:r w:rsidRPr="00C256B3">
        <w:rPr>
          <w:color w:val="000000" w:themeColor="text1"/>
        </w:rPr>
        <w:t>Spora grupa spraw dotyczyła usług związanych z dostawą energii, gazu, ciepła i wody. Konsumenci  skarżyli się zwłaszcza na:</w:t>
      </w:r>
    </w:p>
    <w:p w:rsidR="002810E9" w:rsidRPr="00C256B3" w:rsidRDefault="002810E9" w:rsidP="002810E9">
      <w:pPr>
        <w:jc w:val="both"/>
        <w:rPr>
          <w:color w:val="000000" w:themeColor="text1"/>
        </w:rPr>
      </w:pP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zawyżanie rachunków;</w:t>
      </w:r>
    </w:p>
    <w:p w:rsidR="002810E9" w:rsidRPr="00C256B3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 xml:space="preserve">nieterminowe udzielanie informacji; </w:t>
      </w:r>
    </w:p>
    <w:p w:rsidR="002810E9" w:rsidRDefault="002810E9" w:rsidP="002810E9">
      <w:pPr>
        <w:numPr>
          <w:ilvl w:val="0"/>
          <w:numId w:val="3"/>
        </w:numPr>
        <w:jc w:val="both"/>
        <w:rPr>
          <w:color w:val="000000" w:themeColor="text1"/>
        </w:rPr>
      </w:pPr>
      <w:r w:rsidRPr="00C256B3">
        <w:rPr>
          <w:color w:val="000000" w:themeColor="text1"/>
        </w:rPr>
        <w:t>naliczanie opłat za usługi niezamówione.</w:t>
      </w:r>
    </w:p>
    <w:p w:rsidR="00372F3A" w:rsidRDefault="00372F3A" w:rsidP="00372F3A">
      <w:pPr>
        <w:jc w:val="both"/>
        <w:rPr>
          <w:color w:val="000000" w:themeColor="text1"/>
        </w:rPr>
      </w:pPr>
    </w:p>
    <w:p w:rsidR="00372F3A" w:rsidRDefault="003E5061" w:rsidP="00372F3A">
      <w:pPr>
        <w:jc w:val="both"/>
        <w:rPr>
          <w:color w:val="000000" w:themeColor="text1"/>
        </w:rPr>
      </w:pPr>
      <w:r>
        <w:rPr>
          <w:color w:val="000000" w:themeColor="text1"/>
        </w:rPr>
        <w:t>W 2</w:t>
      </w:r>
      <w:r w:rsidR="00372F3A">
        <w:rPr>
          <w:color w:val="000000" w:themeColor="text1"/>
        </w:rPr>
        <w:t>019 roku odnotowaliśmy ta</w:t>
      </w:r>
      <w:r w:rsidR="00D80C8B">
        <w:rPr>
          <w:color w:val="000000" w:themeColor="text1"/>
        </w:rPr>
        <w:t>kże duży wzrost spraw dotyczących usług ubezpieczeniowych. Problemy konsumentów w tej kwestii dotyczyły głownie:</w:t>
      </w:r>
    </w:p>
    <w:p w:rsidR="00D80C8B" w:rsidRPr="00C256B3" w:rsidRDefault="00D80C8B" w:rsidP="00372F3A">
      <w:pPr>
        <w:jc w:val="both"/>
        <w:rPr>
          <w:color w:val="000000" w:themeColor="text1"/>
        </w:rPr>
      </w:pPr>
    </w:p>
    <w:p w:rsidR="00D80C8B" w:rsidRDefault="00D80C8B" w:rsidP="00D80C8B">
      <w:pPr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trudności w odstąpieniu od umowy;</w:t>
      </w:r>
    </w:p>
    <w:p w:rsidR="00D80C8B" w:rsidRPr="00C256B3" w:rsidRDefault="00D80C8B" w:rsidP="00D80C8B">
      <w:pPr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wyegzekwowanie należnych usług wynikających z umowy.</w:t>
      </w:r>
    </w:p>
    <w:p w:rsidR="002810E9" w:rsidRPr="00A97674" w:rsidRDefault="002810E9" w:rsidP="002810E9">
      <w:pPr>
        <w:ind w:left="1066"/>
        <w:jc w:val="both"/>
        <w:rPr>
          <w:color w:val="FF0000"/>
        </w:rPr>
      </w:pPr>
    </w:p>
    <w:p w:rsidR="002810E9" w:rsidRPr="00536316" w:rsidRDefault="002810E9" w:rsidP="002810E9">
      <w:pPr>
        <w:ind w:left="1066"/>
        <w:jc w:val="both"/>
      </w:pPr>
    </w:p>
    <w:p w:rsidR="002810E9" w:rsidRPr="00536316" w:rsidRDefault="002810E9" w:rsidP="002810E9">
      <w:pPr>
        <w:jc w:val="both"/>
      </w:pPr>
      <w:r w:rsidRPr="00536316">
        <w:rPr>
          <w:b/>
        </w:rPr>
        <w:t xml:space="preserve">2. Składanie wniosków w sprawie stanowienia i zmiany przepisów prawa miejscowego </w:t>
      </w:r>
      <w:r w:rsidRPr="00536316">
        <w:rPr>
          <w:b/>
        </w:rPr>
        <w:br/>
        <w:t xml:space="preserve">     w zakresie ochrony interesów konsumentów.</w:t>
      </w:r>
    </w:p>
    <w:p w:rsidR="002810E9" w:rsidRPr="00536316" w:rsidRDefault="002810E9" w:rsidP="002810E9">
      <w:pPr>
        <w:jc w:val="both"/>
      </w:pPr>
    </w:p>
    <w:p w:rsidR="008B1B06" w:rsidRDefault="00A97674" w:rsidP="00142AA7">
      <w:pPr>
        <w:shd w:val="clear" w:color="auto" w:fill="FFFFFF"/>
        <w:ind w:firstLine="360"/>
        <w:jc w:val="both"/>
        <w:rPr>
          <w:rFonts w:ascii="Verdana" w:hAnsi="Verdana"/>
          <w:color w:val="1E90FF"/>
          <w:sz w:val="17"/>
          <w:szCs w:val="17"/>
        </w:rPr>
      </w:pPr>
      <w:r w:rsidRPr="008B1B06">
        <w:t>W 2019</w:t>
      </w:r>
      <w:r w:rsidR="002810E9" w:rsidRPr="008B1B06">
        <w:t xml:space="preserve"> r. Powiatowy Rzecznik Konsumentów w Płocku </w:t>
      </w:r>
      <w:r w:rsidR="008B1B06" w:rsidRPr="008B1B06">
        <w:t xml:space="preserve"> złożył wniosek o zmianę przepisów pr. </w:t>
      </w:r>
      <w:r w:rsidR="008B1B06">
        <w:t>miejscowego</w:t>
      </w:r>
      <w:r w:rsidR="008B1B06" w:rsidRPr="008B1B06">
        <w:t xml:space="preserve"> do Związku Gmin Powiatu Płockiego w zakresie obniżenia stawek za wywóz śmieci i przyjęcia innych kryteriów ich ustalenia dla konsumentów - mieszkańców powiatu płockiego</w:t>
      </w:r>
      <w:r w:rsidR="008B1B06">
        <w:rPr>
          <w:rFonts w:ascii="Verdana" w:hAnsi="Verdana"/>
          <w:color w:val="1E90FF"/>
          <w:sz w:val="17"/>
          <w:szCs w:val="17"/>
        </w:rPr>
        <w:t>.</w:t>
      </w:r>
    </w:p>
    <w:p w:rsidR="006124C8" w:rsidRDefault="006124C8" w:rsidP="008B1B06">
      <w:pPr>
        <w:ind w:firstLine="360"/>
        <w:jc w:val="both"/>
        <w:rPr>
          <w:color w:val="FF0000"/>
        </w:rPr>
      </w:pPr>
    </w:p>
    <w:p w:rsidR="00DF7A4F" w:rsidRDefault="002810E9" w:rsidP="008B1B06">
      <w:pPr>
        <w:ind w:firstLine="360"/>
        <w:jc w:val="both"/>
        <w:rPr>
          <w:b/>
        </w:rPr>
      </w:pPr>
      <w:r w:rsidRPr="00431EBB">
        <w:rPr>
          <w:color w:val="FF0000"/>
        </w:rPr>
        <w:br/>
      </w:r>
    </w:p>
    <w:p w:rsidR="00DF7A4F" w:rsidRDefault="00DF7A4F" w:rsidP="008B1B06">
      <w:pPr>
        <w:ind w:firstLine="360"/>
        <w:jc w:val="both"/>
        <w:rPr>
          <w:b/>
        </w:rPr>
      </w:pPr>
    </w:p>
    <w:p w:rsidR="002810E9" w:rsidRPr="008B1B06" w:rsidRDefault="002810E9" w:rsidP="008B1B06">
      <w:pPr>
        <w:ind w:firstLine="360"/>
        <w:jc w:val="both"/>
        <w:rPr>
          <w:b/>
        </w:rPr>
      </w:pPr>
      <w:r w:rsidRPr="008B1B06">
        <w:rPr>
          <w:b/>
        </w:rPr>
        <w:lastRenderedPageBreak/>
        <w:t>3. Występowanie do przedsiębiorców w sprawach ochrony praw i interesów konsumentów.</w:t>
      </w:r>
    </w:p>
    <w:p w:rsidR="002810E9" w:rsidRPr="00B46CC3" w:rsidRDefault="002810E9" w:rsidP="002810E9">
      <w:pPr>
        <w:jc w:val="both"/>
      </w:pPr>
    </w:p>
    <w:p w:rsidR="002810E9" w:rsidRPr="00B46CC3" w:rsidRDefault="002810E9" w:rsidP="002810E9">
      <w:pPr>
        <w:ind w:firstLine="360"/>
        <w:jc w:val="both"/>
      </w:pPr>
      <w:r w:rsidRPr="00B46CC3">
        <w:t xml:space="preserve">Podstawą prawną wystąpień Rzecznika do przedsiębiorców w sprawach ochrony praw interesów konsumentów jest art. 42 ust. 1 pkt 3 oraz przepis art. 114 ust. 1 ustawy o ochronie o ochronie konkurencji i konsumentów. </w:t>
      </w:r>
    </w:p>
    <w:p w:rsidR="002810E9" w:rsidRPr="00B46CC3" w:rsidRDefault="002810E9" w:rsidP="002810E9">
      <w:pPr>
        <w:jc w:val="both"/>
      </w:pPr>
    </w:p>
    <w:p w:rsidR="0045246B" w:rsidRDefault="002810E9" w:rsidP="0045246B">
      <w:pPr>
        <w:ind w:firstLine="360"/>
        <w:jc w:val="both"/>
      </w:pPr>
      <w:r w:rsidRPr="00B46CC3">
        <w:t xml:space="preserve">Jest to istotny instrument wykorzystywany do przeciwdziałania naruszeniom praw konsumentów. Wystąpienia mogą mieć charakter bardziej ogólny albo dotyczyć konkretnych i indywidualnych spraw ( np.: udzielenia stosownych wyjaśnień Rzecznikowi ). </w:t>
      </w:r>
    </w:p>
    <w:p w:rsidR="002810E9" w:rsidRPr="00B46CC3" w:rsidRDefault="002810E9" w:rsidP="0045246B">
      <w:pPr>
        <w:jc w:val="both"/>
      </w:pPr>
      <w:r w:rsidRPr="00B46CC3">
        <w:t xml:space="preserve">Wystąpienia są realizowane w formie pisemnej, w postaci pisma wysłanego listem poleconym za zwrotnym poświadczeniem odbioru. Taka forma pozwala na weryfikację faktu, czy adresat dochował określonego terminu udzielenia odpowiedzi na wystąpienie Rzecznika. </w:t>
      </w:r>
    </w:p>
    <w:p w:rsidR="002810E9" w:rsidRPr="00B46CC3" w:rsidRDefault="002810E9" w:rsidP="002810E9">
      <w:pPr>
        <w:ind w:firstLine="360"/>
        <w:jc w:val="both"/>
      </w:pPr>
    </w:p>
    <w:p w:rsidR="00A97674" w:rsidRDefault="002810E9" w:rsidP="00FA3EE6">
      <w:pPr>
        <w:ind w:firstLine="360"/>
        <w:jc w:val="both"/>
      </w:pPr>
      <w:r w:rsidRPr="00B46CC3">
        <w:t>Wystąpienia Rzecznika w większości miały charakter mediacyjny, kierowane były do przedsiębiorców w sytuacjach niespełnienia żądań konsumentów, a które w ocenie Rzecznika powinny być zweryfikowane na korzyść konsumentów. Mediacja, o której mowa nie stanowi mediacji w rozumieniu kodeksu postępowania cywilnego.</w:t>
      </w:r>
    </w:p>
    <w:p w:rsidR="00FA3EE6" w:rsidRPr="00FA3EE6" w:rsidRDefault="00FA3EE6" w:rsidP="00FA3EE6">
      <w:pPr>
        <w:ind w:firstLine="360"/>
        <w:jc w:val="both"/>
      </w:pPr>
    </w:p>
    <w:p w:rsidR="002810E9" w:rsidRPr="00B46CC3" w:rsidRDefault="002810E9" w:rsidP="002810E9">
      <w:pPr>
        <w:spacing w:after="120"/>
        <w:jc w:val="both"/>
      </w:pPr>
      <w:r w:rsidRPr="00B46CC3">
        <w:t>Przedmiotem tych wystąpień było:</w:t>
      </w:r>
    </w:p>
    <w:p w:rsidR="002810E9" w:rsidRPr="00B46CC3" w:rsidRDefault="002810E9" w:rsidP="002810E9">
      <w:pPr>
        <w:numPr>
          <w:ilvl w:val="0"/>
          <w:numId w:val="3"/>
        </w:numPr>
        <w:ind w:left="1066" w:hanging="357"/>
        <w:jc w:val="both"/>
      </w:pPr>
      <w:r w:rsidRPr="00B46CC3">
        <w:t>udzielanie przedsiębiorcom stosownych wyjaśnień i pouczeń co do sposobu rozpatrzenia reklamacji konsumentów;</w:t>
      </w:r>
    </w:p>
    <w:p w:rsidR="002810E9" w:rsidRPr="00B46CC3" w:rsidRDefault="002810E9" w:rsidP="002810E9">
      <w:pPr>
        <w:numPr>
          <w:ilvl w:val="0"/>
          <w:numId w:val="3"/>
        </w:numPr>
        <w:ind w:left="1066" w:hanging="357"/>
        <w:jc w:val="both"/>
      </w:pPr>
      <w:r w:rsidRPr="00B46CC3">
        <w:t>występowanie do przedsiębiorców z wezwaniami do zaprzestania działań naruszających interesy i prawa konsumentów.</w:t>
      </w:r>
    </w:p>
    <w:p w:rsidR="002810E9" w:rsidRPr="00B46CC3" w:rsidRDefault="002810E9" w:rsidP="002810E9">
      <w:pPr>
        <w:jc w:val="both"/>
      </w:pPr>
    </w:p>
    <w:p w:rsidR="002810E9" w:rsidRDefault="002810E9" w:rsidP="002810E9">
      <w:pPr>
        <w:ind w:firstLine="708"/>
        <w:jc w:val="both"/>
      </w:pPr>
      <w:r w:rsidRPr="00B46CC3">
        <w:t>W piśmie Rzecznik przedstawia zarówno stan faktyczny sprawy, jak również wskazuje odpowiednie przepisy prawne mające zastosowanie w konkretnym przypadku. Rzecznik najczęściej wnioskował o naprawę, wymianę rzeczy n</w:t>
      </w:r>
      <w:r w:rsidR="00923061">
        <w:t>a nową</w:t>
      </w:r>
      <w:r w:rsidRPr="00B46CC3">
        <w:t xml:space="preserve"> lub zwrot zapłaconej gotówki. </w:t>
      </w:r>
    </w:p>
    <w:p w:rsidR="00FA3EE6" w:rsidRDefault="00FA3EE6" w:rsidP="00FA3EE6">
      <w:pPr>
        <w:spacing w:after="120"/>
        <w:jc w:val="both"/>
      </w:pPr>
    </w:p>
    <w:p w:rsidR="002810E9" w:rsidRPr="00624425" w:rsidRDefault="002810E9" w:rsidP="00356C7F">
      <w:pPr>
        <w:spacing w:after="120"/>
        <w:ind w:firstLine="708"/>
        <w:jc w:val="both"/>
      </w:pPr>
      <w:r w:rsidRPr="00624425">
        <w:t>Łą</w:t>
      </w:r>
      <w:r w:rsidR="00A97674" w:rsidRPr="00624425">
        <w:t>cznie do biura Rzecznika w 2019</w:t>
      </w:r>
      <w:r w:rsidRPr="00624425">
        <w:t xml:space="preserve"> roku wpłynęło </w:t>
      </w:r>
      <w:r w:rsidR="0014642A" w:rsidRPr="00624425">
        <w:rPr>
          <w:b/>
        </w:rPr>
        <w:t>202</w:t>
      </w:r>
      <w:r w:rsidRPr="00624425">
        <w:t xml:space="preserve"> wnios</w:t>
      </w:r>
      <w:r w:rsidR="0014642A" w:rsidRPr="00624425">
        <w:t xml:space="preserve">ków o udzielenie pomocy prawnej, </w:t>
      </w:r>
      <w:r w:rsidRPr="00624425">
        <w:t>w których Rzeczni</w:t>
      </w:r>
      <w:r w:rsidR="00624425">
        <w:t>k podjął pisemną interwencję (</w:t>
      </w:r>
      <w:r w:rsidR="00624425" w:rsidRPr="00624425">
        <w:rPr>
          <w:b/>
        </w:rPr>
        <w:t xml:space="preserve">w tym 26 </w:t>
      </w:r>
      <w:r w:rsidRPr="00624425">
        <w:rPr>
          <w:b/>
        </w:rPr>
        <w:t>wystąpień dotyczyło umów zawartych na odległość lub poza lokalem przedsiębiorstwa);</w:t>
      </w:r>
    </w:p>
    <w:p w:rsidR="00001F1E" w:rsidRPr="00FB1419" w:rsidRDefault="00001F1E" w:rsidP="002810E9">
      <w:pPr>
        <w:jc w:val="both"/>
        <w:rPr>
          <w:b/>
        </w:rPr>
      </w:pPr>
    </w:p>
    <w:p w:rsidR="002810E9" w:rsidRPr="00FB1419" w:rsidRDefault="002810E9" w:rsidP="002810E9">
      <w:pPr>
        <w:jc w:val="both"/>
        <w:rPr>
          <w:b/>
          <w:i/>
        </w:rPr>
      </w:pPr>
      <w:r w:rsidRPr="00FB1419">
        <w:rPr>
          <w:b/>
          <w:i/>
        </w:rPr>
        <w:t>Tabela nr 2</w:t>
      </w:r>
    </w:p>
    <w:p w:rsidR="002810E9" w:rsidRPr="00FB1419" w:rsidRDefault="002810E9" w:rsidP="002810E9">
      <w:pPr>
        <w:jc w:val="both"/>
        <w:rPr>
          <w:b/>
          <w:i/>
        </w:rPr>
      </w:pPr>
    </w:p>
    <w:p w:rsidR="002810E9" w:rsidRPr="00FB1419" w:rsidRDefault="002810E9" w:rsidP="002810E9">
      <w:pPr>
        <w:jc w:val="both"/>
      </w:pPr>
      <w:r w:rsidRPr="00FB1419">
        <w:t xml:space="preserve">Poniżej, tabela obrazująca ilość spraw w których Rzecznik konsumentów wystąpił </w:t>
      </w:r>
      <w:r w:rsidR="001B307B">
        <w:br/>
      </w:r>
      <w:r w:rsidRPr="00FB1419">
        <w:t xml:space="preserve">do przedsiębiorców w zakresie ochrony praw i interesów konsumentów </w:t>
      </w:r>
      <w:r w:rsidR="00A97674" w:rsidRPr="00FB1419">
        <w:t>w 2019</w:t>
      </w:r>
      <w:r w:rsidRPr="00FB1419">
        <w:t xml:space="preserve"> roku.</w:t>
      </w:r>
    </w:p>
    <w:p w:rsidR="002810E9" w:rsidRPr="00FB1419" w:rsidRDefault="002810E9" w:rsidP="002810E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575"/>
      </w:tblGrid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FB1419">
              <w:t xml:space="preserve">Umowy </w:t>
            </w:r>
            <w:r w:rsidRPr="00FB1419">
              <w:rPr>
                <w:b/>
              </w:rPr>
              <w:t>sprzedaży</w:t>
            </w:r>
            <w:r w:rsidRPr="00FB1419">
              <w:t xml:space="preserve"> w tym: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2810E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r w:rsidRPr="00FB1419">
              <w:t>obuwie i odzież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rPr>
                <w:lang w:eastAsia="en-US"/>
              </w:rPr>
            </w:pPr>
            <w:r w:rsidRPr="00FB1419">
              <w:t>72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urządzenia  gospodarstwa domowego, urządzenia elektroniczne i sprzęt komputerowy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rPr>
                <w:lang w:eastAsia="en-US"/>
              </w:rPr>
            </w:pPr>
            <w:r w:rsidRPr="00FB1419">
              <w:t>26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EF0ED2" w:rsidP="00FA01E6">
            <w:pPr>
              <w:rPr>
                <w:lang w:eastAsia="en-US"/>
              </w:rPr>
            </w:pPr>
            <w:r>
              <w:t>meble, artykuły wyposażenia wnętrz, utrzymanie domu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14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 xml:space="preserve">samochody i środki transportu osobistego części i akcesoria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rPr>
                <w:lang w:eastAsia="en-US"/>
              </w:rPr>
              <w:t>7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2810E9" w:rsidP="00FA01E6">
            <w:r w:rsidRPr="00FB1419">
              <w:t>art. rekreacyjne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B1419">
              <w:t>3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9" w:rsidRPr="00FB1419" w:rsidRDefault="00FB1419" w:rsidP="00FA01E6">
            <w:r w:rsidRPr="00FB1419">
              <w:lastRenderedPageBreak/>
              <w:t>art. żywnościowe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B1419">
              <w:t>1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 xml:space="preserve">Inne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t>1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0E9" w:rsidRPr="00FB1419" w:rsidRDefault="002810E9" w:rsidP="00FA01E6">
            <w:pPr>
              <w:rPr>
                <w:b/>
                <w:i/>
              </w:rPr>
            </w:pPr>
            <w:r w:rsidRPr="00FB1419">
              <w:rPr>
                <w:b/>
                <w:i/>
              </w:rPr>
              <w:t xml:space="preserve">Razem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rPr>
                <w:b/>
                <w:i/>
                <w:lang w:eastAsia="en-US"/>
              </w:rPr>
            </w:pPr>
            <w:r w:rsidRPr="00FB1419">
              <w:rPr>
                <w:b/>
                <w:i/>
              </w:rPr>
              <w:t>124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numPr>
                <w:ilvl w:val="0"/>
                <w:numId w:val="8"/>
              </w:numPr>
              <w:rPr>
                <w:u w:val="single"/>
                <w:lang w:eastAsia="en-US"/>
              </w:rPr>
            </w:pPr>
            <w:r w:rsidRPr="00FB1419">
              <w:rPr>
                <w:b/>
              </w:rPr>
              <w:t>Usługi</w:t>
            </w:r>
            <w:r w:rsidRPr="00FB1419">
              <w:t xml:space="preserve"> w tym: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telekomunikacyjne</w:t>
            </w:r>
            <w:r w:rsidRPr="00FB1419">
              <w:rPr>
                <w:lang w:eastAsia="en-US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rPr>
                <w:lang w:eastAsia="en-US"/>
              </w:rPr>
            </w:pPr>
            <w:r w:rsidRPr="00FB1419">
              <w:t>1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finansowe</w:t>
            </w:r>
            <w:r w:rsidRPr="00FB1419">
              <w:rPr>
                <w:lang w:eastAsia="en-US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rPr>
                <w:lang w:eastAsia="en-US"/>
              </w:rPr>
              <w:t>14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sektor</w:t>
            </w:r>
            <w:r w:rsidRPr="00FB1419">
              <w:rPr>
                <w:lang w:eastAsia="en-US"/>
              </w:rPr>
              <w:t xml:space="preserve"> energetyczny i wodny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t>8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0E9" w:rsidRPr="00FB1419" w:rsidRDefault="002810E9" w:rsidP="00FA01E6">
            <w:r w:rsidRPr="00FB1419">
              <w:t xml:space="preserve">pocztowe i kurierskie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t>4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lang w:eastAsia="en-US"/>
              </w:rPr>
            </w:pPr>
            <w:r w:rsidRPr="00FB1419">
              <w:t>turystyka i rekreacja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lang w:eastAsia="en-US"/>
              </w:rPr>
            </w:pPr>
            <w:r w:rsidRPr="00FB1419">
              <w:t>6</w:t>
            </w:r>
          </w:p>
        </w:tc>
      </w:tr>
      <w:tr w:rsidR="00FB1419" w:rsidRPr="00FB1419" w:rsidTr="00FA01E6">
        <w:trPr>
          <w:trHeight w:val="59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2810E9" w:rsidP="00FA01E6">
            <w:r w:rsidRPr="00FB1419">
              <w:t>bieżąca konserwacja</w:t>
            </w:r>
            <w:r w:rsidR="00FB1419" w:rsidRPr="00FB1419">
              <w:t>, utrzymanie domu, drobne naprawy, pielęgnacja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B1419">
              <w:t>14</w:t>
            </w:r>
          </w:p>
        </w:tc>
      </w:tr>
      <w:tr w:rsidR="00FB1419" w:rsidRPr="00FB1419" w:rsidTr="00FA01E6">
        <w:trPr>
          <w:trHeight w:val="59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2810E9" w:rsidP="00FB1419">
            <w:r w:rsidRPr="00FB1419">
              <w:t xml:space="preserve">konserwacja </w:t>
            </w:r>
            <w:r w:rsidR="00FB1419" w:rsidRPr="00FB1419">
              <w:t>i naprawa pojazdów i innych środków transportu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B1419">
              <w:t>1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r w:rsidRPr="00FB1419">
              <w:t>inne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B1419">
              <w:t>4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b/>
                <w:i/>
                <w:lang w:eastAsia="en-US"/>
              </w:rPr>
            </w:pPr>
            <w:r w:rsidRPr="00FB1419">
              <w:rPr>
                <w:b/>
                <w:i/>
              </w:rPr>
              <w:t xml:space="preserve">Razem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  <w:i/>
              </w:rPr>
            </w:pPr>
            <w:r w:rsidRPr="00FB1419">
              <w:rPr>
                <w:b/>
                <w:i/>
              </w:rPr>
              <w:t>52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FB1419">
              <w:rPr>
                <w:lang w:eastAsia="en-US"/>
              </w:rPr>
              <w:t xml:space="preserve">Umowy poza lokalem i na odległość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  <w:lang w:eastAsia="en-US"/>
              </w:rPr>
            </w:pPr>
            <w:r w:rsidRPr="00FB1419">
              <w:rPr>
                <w:b/>
                <w:lang w:eastAsia="en-US"/>
              </w:rPr>
              <w:t>26</w:t>
            </w:r>
          </w:p>
        </w:tc>
      </w:tr>
      <w:tr w:rsidR="00FB1419" w:rsidRPr="00FB1419" w:rsidTr="00FA01E6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2810E9" w:rsidP="00FA01E6">
            <w:pPr>
              <w:rPr>
                <w:b/>
                <w:i/>
                <w:lang w:eastAsia="en-US"/>
              </w:rPr>
            </w:pPr>
            <w:r w:rsidRPr="00FB1419">
              <w:rPr>
                <w:b/>
                <w:i/>
                <w:lang w:eastAsia="en-US"/>
              </w:rPr>
              <w:t xml:space="preserve">Ogółem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E9" w:rsidRPr="00FB1419" w:rsidRDefault="00FB1419" w:rsidP="00FA01E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b/>
                <w:i/>
                <w:lang w:eastAsia="en-US"/>
              </w:rPr>
            </w:pPr>
            <w:r w:rsidRPr="00FB1419">
              <w:rPr>
                <w:b/>
                <w:i/>
                <w:lang w:eastAsia="en-US"/>
              </w:rPr>
              <w:t>202</w:t>
            </w:r>
          </w:p>
        </w:tc>
      </w:tr>
    </w:tbl>
    <w:p w:rsidR="00AF55AA" w:rsidRDefault="00AF55AA" w:rsidP="002810E9">
      <w:pPr>
        <w:ind w:firstLine="708"/>
        <w:jc w:val="both"/>
        <w:rPr>
          <w:color w:val="FF0000"/>
        </w:rPr>
      </w:pPr>
    </w:p>
    <w:p w:rsidR="002810E9" w:rsidRDefault="002810E9" w:rsidP="002810E9">
      <w:pPr>
        <w:ind w:firstLine="708"/>
        <w:jc w:val="both"/>
      </w:pPr>
      <w:r w:rsidRPr="00A3581F">
        <w:t xml:space="preserve">Jak zatem wynika to z tabeli, najwięcej wystąpień, bo </w:t>
      </w:r>
      <w:r w:rsidR="00756723">
        <w:rPr>
          <w:b/>
        </w:rPr>
        <w:t>112</w:t>
      </w:r>
      <w:r w:rsidRPr="00A3581F">
        <w:t xml:space="preserve"> dotyczyło umów sprzedaży, głownie:</w:t>
      </w:r>
    </w:p>
    <w:p w:rsidR="00DF7A4F" w:rsidRPr="00A3581F" w:rsidRDefault="00DF7A4F" w:rsidP="002810E9">
      <w:pPr>
        <w:ind w:firstLine="708"/>
        <w:jc w:val="both"/>
      </w:pPr>
    </w:p>
    <w:p w:rsidR="002810E9" w:rsidRPr="00A3581F" w:rsidRDefault="002810E9" w:rsidP="002810E9">
      <w:pPr>
        <w:ind w:left="708"/>
      </w:pPr>
      <w:r w:rsidRPr="00A3581F">
        <w:t xml:space="preserve">- odzieży i obuwia  - </w:t>
      </w:r>
      <w:r w:rsidR="00EF0ED2" w:rsidRPr="00A3581F">
        <w:t>72</w:t>
      </w:r>
      <w:r w:rsidRPr="00A3581F">
        <w:br/>
        <w:t>- urządzeń  gospodarstwa domowego, urządzeń elektronicznych i sprzętu</w:t>
      </w:r>
      <w:r w:rsidRPr="00A3581F">
        <w:br/>
        <w:t xml:space="preserve">  komputerowego  - </w:t>
      </w:r>
      <w:r w:rsidR="00EF0ED2" w:rsidRPr="00A3581F">
        <w:t>26</w:t>
      </w:r>
    </w:p>
    <w:p w:rsidR="00EF0ED2" w:rsidRDefault="00EF0ED2" w:rsidP="002810E9">
      <w:pPr>
        <w:ind w:left="708"/>
      </w:pPr>
      <w:r w:rsidRPr="00A3581F">
        <w:t xml:space="preserve">- </w:t>
      </w:r>
      <w:r w:rsidR="00A3581F" w:rsidRPr="00A3581F">
        <w:t xml:space="preserve">meble, artykuły wyposażenia wnętrz, utrzymanie domu </w:t>
      </w:r>
      <w:r w:rsidR="00DF7A4F">
        <w:t>–</w:t>
      </w:r>
      <w:r w:rsidR="00A3581F" w:rsidRPr="00A3581F">
        <w:t xml:space="preserve"> 14</w:t>
      </w:r>
    </w:p>
    <w:p w:rsidR="00DF7A4F" w:rsidRDefault="00DF7A4F" w:rsidP="00DF7A4F"/>
    <w:p w:rsidR="00FA3EE6" w:rsidRDefault="002810E9" w:rsidP="00DF7A4F">
      <w:pPr>
        <w:ind w:firstLine="708"/>
      </w:pPr>
      <w:r w:rsidRPr="001E2152">
        <w:t xml:space="preserve">Kolejna grupa spraw najczęściej zgłaszanych przez konsumentów dotyczyła </w:t>
      </w:r>
      <w:r w:rsidRPr="001E2152">
        <w:rPr>
          <w:b/>
        </w:rPr>
        <w:t>usług</w:t>
      </w:r>
      <w:r w:rsidRPr="001E2152">
        <w:t xml:space="preserve">. </w:t>
      </w:r>
    </w:p>
    <w:p w:rsidR="002810E9" w:rsidRDefault="002810E9" w:rsidP="00FA3EE6">
      <w:r w:rsidRPr="001E2152">
        <w:t xml:space="preserve">Rzecznik skierował w tej grupie </w:t>
      </w:r>
      <w:r w:rsidR="00043F63" w:rsidRPr="001E2152">
        <w:rPr>
          <w:b/>
        </w:rPr>
        <w:t>52</w:t>
      </w:r>
      <w:r w:rsidRPr="001E2152">
        <w:t xml:space="preserve"> wystąpień do przedsiębiorców z czego najwięcej spraw dotyczyło:</w:t>
      </w:r>
    </w:p>
    <w:p w:rsidR="00DF7A4F" w:rsidRPr="001E2152" w:rsidRDefault="00DF7A4F" w:rsidP="00FA3EE6"/>
    <w:p w:rsidR="002810E9" w:rsidRPr="001E2152" w:rsidRDefault="002810E9" w:rsidP="002810E9">
      <w:pPr>
        <w:jc w:val="both"/>
      </w:pPr>
      <w:r w:rsidRPr="001E2152">
        <w:t xml:space="preserve">  </w:t>
      </w:r>
      <w:r w:rsidRPr="001E2152">
        <w:tab/>
        <w:t xml:space="preserve">- usług </w:t>
      </w:r>
      <w:r w:rsidR="001E2152" w:rsidRPr="001E2152">
        <w:t>finansowych - 14</w:t>
      </w:r>
    </w:p>
    <w:p w:rsidR="002810E9" w:rsidRPr="001E2152" w:rsidRDefault="002810E9" w:rsidP="002810E9">
      <w:pPr>
        <w:jc w:val="both"/>
      </w:pPr>
      <w:r w:rsidRPr="001E2152">
        <w:t xml:space="preserve">  </w:t>
      </w:r>
      <w:r w:rsidRPr="001E2152">
        <w:tab/>
        <w:t xml:space="preserve">- </w:t>
      </w:r>
      <w:r w:rsidR="001E2152" w:rsidRPr="001E2152">
        <w:t>bieżąca konserwacja, utrzymanie domu, drobne naprawy - 14</w:t>
      </w:r>
    </w:p>
    <w:p w:rsidR="002810E9" w:rsidRPr="001E2152" w:rsidRDefault="002810E9" w:rsidP="002810E9">
      <w:pPr>
        <w:jc w:val="both"/>
      </w:pPr>
      <w:r w:rsidRPr="001E2152">
        <w:tab/>
        <w:t xml:space="preserve">- </w:t>
      </w:r>
      <w:r w:rsidR="001E2152" w:rsidRPr="001E2152">
        <w:t>sektor energetyczny i wodny - 8</w:t>
      </w:r>
    </w:p>
    <w:p w:rsidR="002810E9" w:rsidRPr="00431EBB" w:rsidRDefault="002810E9" w:rsidP="002810E9">
      <w:pPr>
        <w:jc w:val="both"/>
        <w:rPr>
          <w:color w:val="FF0000"/>
        </w:rPr>
      </w:pPr>
    </w:p>
    <w:p w:rsidR="002810E9" w:rsidRPr="00431EBB" w:rsidRDefault="002810E9" w:rsidP="002810E9">
      <w:pPr>
        <w:jc w:val="both"/>
        <w:rPr>
          <w:color w:val="FF0000"/>
        </w:rPr>
      </w:pPr>
      <w:r w:rsidRPr="00A064DB">
        <w:t xml:space="preserve">W grupie umów sprzedaży - jak już wskazano - wysoki odsetek ( </w:t>
      </w:r>
      <w:r w:rsidR="00922498" w:rsidRPr="00A064DB">
        <w:t>58</w:t>
      </w:r>
      <w:r w:rsidRPr="00A064DB">
        <w:t>% ) spraw dotyczył obuwia</w:t>
      </w:r>
      <w:r w:rsidR="00A064DB" w:rsidRPr="00A064DB">
        <w:t xml:space="preserve"> i odzieży</w:t>
      </w:r>
      <w:r w:rsidRPr="00431EBB">
        <w:rPr>
          <w:color w:val="FF0000"/>
        </w:rPr>
        <w:t>.</w:t>
      </w:r>
    </w:p>
    <w:p w:rsidR="002810E9" w:rsidRPr="00342172" w:rsidRDefault="002810E9" w:rsidP="002810E9">
      <w:pPr>
        <w:jc w:val="both"/>
      </w:pPr>
    </w:p>
    <w:p w:rsidR="002810E9" w:rsidRPr="00342172" w:rsidRDefault="002810E9" w:rsidP="002810E9">
      <w:pPr>
        <w:jc w:val="both"/>
      </w:pPr>
      <w:r w:rsidRPr="00342172">
        <w:t>Jakie są tego powody ?</w:t>
      </w:r>
    </w:p>
    <w:p w:rsidR="002810E9" w:rsidRPr="00342172" w:rsidRDefault="002810E9" w:rsidP="002810E9">
      <w:pPr>
        <w:tabs>
          <w:tab w:val="left" w:pos="2430"/>
        </w:tabs>
        <w:jc w:val="both"/>
      </w:pPr>
      <w:r w:rsidRPr="00342172">
        <w:tab/>
      </w:r>
    </w:p>
    <w:p w:rsidR="002810E9" w:rsidRDefault="002810E9" w:rsidP="002810E9">
      <w:pPr>
        <w:numPr>
          <w:ilvl w:val="0"/>
          <w:numId w:val="5"/>
        </w:numPr>
        <w:jc w:val="both"/>
      </w:pPr>
      <w:r w:rsidRPr="00342172">
        <w:rPr>
          <w:i/>
        </w:rPr>
        <w:t>Po</w:t>
      </w:r>
      <w:r w:rsidRPr="00342172">
        <w:t xml:space="preserve"> </w:t>
      </w:r>
      <w:r w:rsidRPr="00342172">
        <w:rPr>
          <w:i/>
        </w:rPr>
        <w:t>pierwsze</w:t>
      </w:r>
      <w:r w:rsidRPr="00342172">
        <w:t xml:space="preserve"> - pogorszenie jakości oferowanych produktów w zakresie obuwia. Nawet renomowane firmy co raz częściej korzystają z produktów pochodzących z rynku chińskiego, co przekłada się na mniejsza trwałość produktów przy niezmienionej cenie;</w:t>
      </w:r>
    </w:p>
    <w:p w:rsidR="000D79C9" w:rsidRDefault="000D79C9" w:rsidP="00B815C2">
      <w:pPr>
        <w:jc w:val="both"/>
      </w:pPr>
    </w:p>
    <w:p w:rsidR="00EA4D33" w:rsidRPr="00342172" w:rsidRDefault="00EA4D33" w:rsidP="00B815C2">
      <w:pPr>
        <w:jc w:val="both"/>
      </w:pPr>
    </w:p>
    <w:p w:rsidR="002810E9" w:rsidRPr="00342172" w:rsidRDefault="002810E9" w:rsidP="002810E9">
      <w:pPr>
        <w:numPr>
          <w:ilvl w:val="0"/>
          <w:numId w:val="5"/>
        </w:numPr>
        <w:jc w:val="both"/>
      </w:pPr>
      <w:r w:rsidRPr="00342172">
        <w:rPr>
          <w:i/>
        </w:rPr>
        <w:lastRenderedPageBreak/>
        <w:t>Drugim</w:t>
      </w:r>
      <w:r w:rsidRPr="00342172">
        <w:t xml:space="preserve"> powodem jest zjawisko negatywnego rozpatrywania reklamacji zgłaszanych przez konsumentów. Przedsiębiorcy często, mimo krótkotrwałego korzystania </w:t>
      </w:r>
      <w:r w:rsidRPr="00342172">
        <w:br/>
        <w:t>z obuwia, odrzucają reklamacje konsumentów z powołaniem się na przyczyny zewnętrzne.</w:t>
      </w:r>
    </w:p>
    <w:p w:rsidR="002810E9" w:rsidRPr="00342172" w:rsidRDefault="002810E9" w:rsidP="002810E9">
      <w:pPr>
        <w:numPr>
          <w:ilvl w:val="0"/>
          <w:numId w:val="5"/>
        </w:numPr>
        <w:jc w:val="both"/>
      </w:pPr>
      <w:r w:rsidRPr="00342172">
        <w:rPr>
          <w:i/>
        </w:rPr>
        <w:t>Po</w:t>
      </w:r>
      <w:r w:rsidRPr="00342172">
        <w:t xml:space="preserve"> </w:t>
      </w:r>
      <w:r w:rsidRPr="00342172">
        <w:rPr>
          <w:i/>
        </w:rPr>
        <w:t>trzecie</w:t>
      </w:r>
      <w:r w:rsidRPr="00342172">
        <w:t xml:space="preserve"> - przedsiębiorcy z uwagi na stosunkowo niewielką wartość towaru nie obawiają się drogi sądowej zakładając, że konsumenci nie zdecydują się na takie postepowanie.</w:t>
      </w:r>
    </w:p>
    <w:p w:rsidR="002810E9" w:rsidRPr="00342172" w:rsidRDefault="002810E9" w:rsidP="002810E9">
      <w:pPr>
        <w:ind w:left="720"/>
        <w:jc w:val="both"/>
      </w:pPr>
    </w:p>
    <w:p w:rsidR="002810E9" w:rsidRPr="00431EBB" w:rsidRDefault="002810E9" w:rsidP="002810E9">
      <w:pPr>
        <w:ind w:firstLine="360"/>
        <w:jc w:val="both"/>
        <w:rPr>
          <w:color w:val="FF0000"/>
        </w:rPr>
      </w:pPr>
      <w:r w:rsidRPr="00342172">
        <w:t>Powiatowy Rzecznik nie ogranicza się do jednorazowych wystąpień w zakresie sprzedaży obuwia. Niejednokrotnie dopiero trzecie wystąpienie przynosi oczekiwany</w:t>
      </w:r>
      <w:r w:rsidR="006F2F99" w:rsidRPr="00342172">
        <w:t xml:space="preserve"> dla konsumenta rezultat. W 2019</w:t>
      </w:r>
      <w:r w:rsidRPr="00342172">
        <w:t xml:space="preserve"> roku Rzecznik w </w:t>
      </w:r>
      <w:r w:rsidR="006F2F99" w:rsidRPr="00342172">
        <w:t xml:space="preserve">ponad połowie spraw </w:t>
      </w:r>
      <w:r w:rsidRPr="00342172">
        <w:t xml:space="preserve">podejmował interwencję pisemną </w:t>
      </w:r>
      <w:r w:rsidR="006F2F99" w:rsidRPr="00342172">
        <w:br/>
      </w:r>
      <w:r w:rsidRPr="00342172">
        <w:t>co najmniej dwukrotnie, a nawet trzykrotnie i więcej</w:t>
      </w:r>
      <w:r w:rsidRPr="00431EBB">
        <w:rPr>
          <w:color w:val="FF0000"/>
        </w:rPr>
        <w:t>.</w:t>
      </w:r>
    </w:p>
    <w:p w:rsidR="002810E9" w:rsidRPr="00431EBB" w:rsidRDefault="002810E9" w:rsidP="002810E9">
      <w:pPr>
        <w:jc w:val="both"/>
        <w:rPr>
          <w:color w:val="FF0000"/>
        </w:rPr>
      </w:pPr>
    </w:p>
    <w:p w:rsidR="002810E9" w:rsidRPr="00F96EF1" w:rsidRDefault="002810E9" w:rsidP="002810E9">
      <w:pPr>
        <w:ind w:firstLine="360"/>
        <w:jc w:val="both"/>
      </w:pPr>
      <w:r w:rsidRPr="00F96EF1">
        <w:rPr>
          <w:i/>
        </w:rPr>
        <w:t xml:space="preserve">Drugą </w:t>
      </w:r>
      <w:r w:rsidR="00F96EF1" w:rsidRPr="00F96EF1">
        <w:rPr>
          <w:i/>
        </w:rPr>
        <w:t>i trzecią</w:t>
      </w:r>
      <w:r w:rsidR="00F96EF1" w:rsidRPr="00F96EF1">
        <w:t xml:space="preserve"> </w:t>
      </w:r>
      <w:r w:rsidRPr="00F96EF1">
        <w:t>grupę reklamacji konsumenckich stanowi</w:t>
      </w:r>
      <w:r w:rsidR="00F96EF1" w:rsidRPr="00F96EF1">
        <w:t xml:space="preserve">ą towary gospodarstwa domowego </w:t>
      </w:r>
      <w:r w:rsidRPr="00F96EF1">
        <w:t>i sprzętu komputerowego</w:t>
      </w:r>
      <w:r w:rsidR="00F96EF1" w:rsidRPr="00F96EF1">
        <w:t xml:space="preserve"> oraz mebli, artykułów wyposażenia wnętrz i utrzymania domu</w:t>
      </w:r>
      <w:r w:rsidRPr="00F96EF1">
        <w:t>. Podstawą złożonych reklamacji są przede wszystkim wady fizyczne z tej grupy towa</w:t>
      </w:r>
      <w:r w:rsidR="00FA3EE6">
        <w:t xml:space="preserve">rów, </w:t>
      </w:r>
      <w:r w:rsidRPr="00F96EF1">
        <w:t>za które sprzedawca nie chce wziąć odpowiedzialności i to mimo istnienia domniemania istnienia wady zgodnie z art. 556</w:t>
      </w:r>
      <w:r w:rsidRPr="00F96EF1">
        <w:rPr>
          <w:vertAlign w:val="superscript"/>
        </w:rPr>
        <w:t xml:space="preserve">2 </w:t>
      </w:r>
      <w:r w:rsidRPr="00F96EF1">
        <w:t xml:space="preserve">k.c. </w:t>
      </w:r>
    </w:p>
    <w:p w:rsidR="002810E9" w:rsidRPr="00661EB2" w:rsidRDefault="002810E9" w:rsidP="002810E9">
      <w:pPr>
        <w:jc w:val="both"/>
      </w:pPr>
    </w:p>
    <w:p w:rsidR="002810E9" w:rsidRPr="00661EB2" w:rsidRDefault="002810E9" w:rsidP="002810E9">
      <w:pPr>
        <w:ind w:firstLine="360"/>
        <w:jc w:val="both"/>
      </w:pPr>
      <w:r w:rsidRPr="00661EB2">
        <w:t xml:space="preserve">W zakresie usług - najwięcej wystąpień dotyczyło obszaru </w:t>
      </w:r>
      <w:r w:rsidR="00BA4CC9" w:rsidRPr="00661EB2">
        <w:t>usług finansowych, z zakresu bieżącej konserwacji, utrzymania domu i drobnych napraw oraz z obszaru sektora energetycznego i wodnego.</w:t>
      </w:r>
      <w:r w:rsidRPr="00661EB2">
        <w:t xml:space="preserve"> Przyczyny zostały wskazane, przy omawianiu problematyki porad konsumenckich.</w:t>
      </w:r>
    </w:p>
    <w:p w:rsidR="002810E9" w:rsidRPr="00431EBB" w:rsidRDefault="002810E9" w:rsidP="002810E9">
      <w:pPr>
        <w:jc w:val="both"/>
        <w:rPr>
          <w:color w:val="FF0000"/>
        </w:rPr>
      </w:pPr>
    </w:p>
    <w:p w:rsidR="002810E9" w:rsidRDefault="002810E9" w:rsidP="00FA3EE6">
      <w:pPr>
        <w:ind w:firstLine="360"/>
        <w:jc w:val="both"/>
      </w:pPr>
      <w:r w:rsidRPr="006B768A">
        <w:t>W zakresie spraw finansowych – przeważały sprawy o charakterze windykacyjnym polegające na:</w:t>
      </w:r>
    </w:p>
    <w:p w:rsidR="00B757E5" w:rsidRPr="006B768A" w:rsidRDefault="00B757E5" w:rsidP="00FA3EE6">
      <w:pPr>
        <w:ind w:firstLine="360"/>
        <w:jc w:val="both"/>
      </w:pPr>
    </w:p>
    <w:p w:rsidR="002810E9" w:rsidRPr="006B768A" w:rsidRDefault="006B768A" w:rsidP="002810E9">
      <w:pPr>
        <w:numPr>
          <w:ilvl w:val="0"/>
          <w:numId w:val="3"/>
        </w:numPr>
        <w:jc w:val="both"/>
      </w:pPr>
      <w:r>
        <w:t>d</w:t>
      </w:r>
      <w:r w:rsidR="002810E9" w:rsidRPr="006B768A">
        <w:t xml:space="preserve">omaganiu się od konsumentów spłaty zobowiązań niezasadnych </w:t>
      </w:r>
      <w:r w:rsidR="002810E9" w:rsidRPr="006B768A">
        <w:br/>
        <w:t>i przedawnionych;</w:t>
      </w:r>
    </w:p>
    <w:p w:rsidR="002810E9" w:rsidRPr="006B768A" w:rsidRDefault="002810E9" w:rsidP="002810E9">
      <w:pPr>
        <w:numPr>
          <w:ilvl w:val="0"/>
          <w:numId w:val="3"/>
        </w:numPr>
        <w:jc w:val="both"/>
      </w:pPr>
      <w:r w:rsidRPr="006B768A">
        <w:t>„nękaniu” konsumentów pismami i telefonami.</w:t>
      </w:r>
    </w:p>
    <w:p w:rsidR="00BD3FDF" w:rsidRDefault="00BD3FDF" w:rsidP="00FA3EE6">
      <w:pPr>
        <w:jc w:val="both"/>
      </w:pPr>
    </w:p>
    <w:p w:rsidR="002810E9" w:rsidRPr="005443BF" w:rsidRDefault="002810E9" w:rsidP="002810E9">
      <w:pPr>
        <w:ind w:firstLine="360"/>
        <w:jc w:val="both"/>
      </w:pPr>
      <w:r w:rsidRPr="005443BF">
        <w:t>Ze względu na sposób zakończenia spraw wystąpienia do przedsiębiorców podzielono na grupy: zakończone pozytywnie oraz negatywnie. Ogółem na</w:t>
      </w:r>
      <w:r w:rsidR="005443BF">
        <w:t xml:space="preserve"> </w:t>
      </w:r>
      <w:r w:rsidR="005443BF" w:rsidRPr="005443BF">
        <w:rPr>
          <w:b/>
        </w:rPr>
        <w:t>202</w:t>
      </w:r>
      <w:r w:rsidRPr="005443BF">
        <w:t xml:space="preserve"> interwencji pozytywnie zostało załatwionych </w:t>
      </w:r>
      <w:r w:rsidR="005443BF">
        <w:rPr>
          <w:b/>
        </w:rPr>
        <w:t>105</w:t>
      </w:r>
      <w:r w:rsidRPr="005443BF">
        <w:t xml:space="preserve"> ( tj. </w:t>
      </w:r>
      <w:r w:rsidR="005443BF">
        <w:t>52</w:t>
      </w:r>
      <w:r w:rsidRPr="005443BF">
        <w:t xml:space="preserve"> % ), negatywnie zostało załatwionych </w:t>
      </w:r>
      <w:r w:rsidR="005443BF">
        <w:rPr>
          <w:b/>
        </w:rPr>
        <w:t>73</w:t>
      </w:r>
      <w:r w:rsidR="005443BF">
        <w:t xml:space="preserve"> ( tj. 36 % )</w:t>
      </w:r>
      <w:r w:rsidRPr="005443BF">
        <w:t xml:space="preserve"> </w:t>
      </w:r>
      <w:r w:rsidR="001B307B">
        <w:br/>
      </w:r>
      <w:r w:rsidRPr="005443BF">
        <w:t xml:space="preserve">oraz sprawy w toku </w:t>
      </w:r>
      <w:r w:rsidR="005443BF">
        <w:rPr>
          <w:b/>
        </w:rPr>
        <w:t>24</w:t>
      </w:r>
      <w:r w:rsidRPr="005443BF">
        <w:t xml:space="preserve"> ( tj. </w:t>
      </w:r>
      <w:r w:rsidR="005443BF">
        <w:t>12</w:t>
      </w:r>
      <w:r w:rsidRPr="005443BF">
        <w:t>% ).</w:t>
      </w:r>
    </w:p>
    <w:p w:rsidR="002810E9" w:rsidRPr="00431EBB" w:rsidRDefault="002810E9" w:rsidP="002810E9">
      <w:pPr>
        <w:jc w:val="both"/>
        <w:rPr>
          <w:color w:val="FF0000"/>
        </w:rPr>
      </w:pPr>
    </w:p>
    <w:p w:rsidR="003E05D7" w:rsidRPr="008B61B0" w:rsidRDefault="002810E9" w:rsidP="00612070">
      <w:pPr>
        <w:ind w:firstLine="360"/>
        <w:jc w:val="both"/>
      </w:pPr>
      <w:r w:rsidRPr="008B61B0">
        <w:t>Z uprawnieniami Rzeczników w zakresie wystąpień skorelowane są obowiązki przedsiębiorców - jako adresatów tych wystąp</w:t>
      </w:r>
      <w:r w:rsidR="00612070">
        <w:t xml:space="preserve">ień. Zgodnie z art. 114 Ustawy </w:t>
      </w:r>
      <w:r w:rsidRPr="008B61B0">
        <w:t>o ochronie konkurencji i konsumentów nieudzielenie Rzecznikowi wyjaśnień i informacji</w:t>
      </w:r>
      <w:r w:rsidR="00612070">
        <w:t xml:space="preserve"> </w:t>
      </w:r>
      <w:r w:rsidRPr="008B61B0">
        <w:t>będących przedmiotem wystąpienia Rzecznika jest san</w:t>
      </w:r>
      <w:r w:rsidR="00612070">
        <w:t xml:space="preserve">kcjonowanie odpowiedzialnością </w:t>
      </w:r>
      <w:r w:rsidRPr="008B61B0">
        <w:t xml:space="preserve">o charakterze karnoprawnym. I tak za naruszenie tego obowiązku została przewidziana kara grzywny, </w:t>
      </w:r>
      <w:r w:rsidR="001B307B">
        <w:br/>
      </w:r>
      <w:r w:rsidRPr="008B61B0">
        <w:t xml:space="preserve">nie mniejsza niż 2000 zł.  </w:t>
      </w:r>
      <w:r w:rsidR="003E05D7" w:rsidRPr="008B61B0">
        <w:t xml:space="preserve">Również w 2019 r Rzecznik zmuszony był skorzystać </w:t>
      </w:r>
      <w:r w:rsidR="001B307B">
        <w:br/>
      </w:r>
      <w:r w:rsidR="003E05D7" w:rsidRPr="008B61B0">
        <w:t xml:space="preserve">z uprawnienia poprzez skierowanie wniosków do właściwego sądu o ukaranie przedsiębiorcy karą grzywny za nieudzielenie odpowiedzi Rzecznikowi </w:t>
      </w:r>
      <w:r w:rsidR="003E05D7" w:rsidRPr="008B61B0">
        <w:rPr>
          <w:b/>
        </w:rPr>
        <w:t>aż trzykrotnie</w:t>
      </w:r>
      <w:r w:rsidR="003E05D7" w:rsidRPr="008B61B0">
        <w:t>.</w:t>
      </w:r>
    </w:p>
    <w:p w:rsidR="002810E9" w:rsidRPr="00431EBB" w:rsidRDefault="002810E9" w:rsidP="002810E9">
      <w:pPr>
        <w:jc w:val="both"/>
        <w:rPr>
          <w:b/>
          <w:color w:val="FF0000"/>
        </w:rPr>
      </w:pPr>
    </w:p>
    <w:p w:rsidR="00D86B27" w:rsidRDefault="00D86B27" w:rsidP="002810E9">
      <w:pPr>
        <w:jc w:val="both"/>
        <w:rPr>
          <w:b/>
        </w:rPr>
      </w:pPr>
    </w:p>
    <w:p w:rsidR="00D86B27" w:rsidRDefault="00D86B27" w:rsidP="002810E9">
      <w:pPr>
        <w:jc w:val="both"/>
        <w:rPr>
          <w:b/>
        </w:rPr>
      </w:pPr>
    </w:p>
    <w:p w:rsidR="00D86B27" w:rsidRDefault="00D86B27" w:rsidP="002810E9">
      <w:pPr>
        <w:jc w:val="both"/>
        <w:rPr>
          <w:b/>
        </w:rPr>
      </w:pPr>
    </w:p>
    <w:p w:rsidR="00D86B27" w:rsidRDefault="00D86B27" w:rsidP="002810E9">
      <w:pPr>
        <w:jc w:val="both"/>
        <w:rPr>
          <w:b/>
        </w:rPr>
      </w:pPr>
    </w:p>
    <w:p w:rsidR="00D86B27" w:rsidRDefault="00D86B27" w:rsidP="002810E9">
      <w:pPr>
        <w:jc w:val="both"/>
        <w:rPr>
          <w:b/>
        </w:rPr>
      </w:pPr>
    </w:p>
    <w:p w:rsidR="00D86B27" w:rsidRDefault="00D86B27" w:rsidP="002810E9">
      <w:pPr>
        <w:jc w:val="both"/>
        <w:rPr>
          <w:b/>
        </w:rPr>
      </w:pPr>
    </w:p>
    <w:p w:rsidR="002810E9" w:rsidRPr="00536316" w:rsidRDefault="002810E9" w:rsidP="002810E9">
      <w:pPr>
        <w:jc w:val="both"/>
      </w:pPr>
      <w:r w:rsidRPr="00536316">
        <w:rPr>
          <w:b/>
        </w:rPr>
        <w:lastRenderedPageBreak/>
        <w:t>4. Współdziałanie z UOKiK, organami Inspekcji Handlowej oraz organizacjami konsumenckimi i innymi instytucjami w zakresie ochrony konsumentów.</w:t>
      </w:r>
    </w:p>
    <w:p w:rsidR="002810E9" w:rsidRPr="00536316" w:rsidRDefault="002810E9" w:rsidP="002810E9">
      <w:pPr>
        <w:jc w:val="both"/>
      </w:pPr>
    </w:p>
    <w:p w:rsidR="00B815C2" w:rsidRDefault="003E05D7" w:rsidP="00B815C2">
      <w:pPr>
        <w:ind w:firstLine="360"/>
        <w:jc w:val="both"/>
      </w:pPr>
      <w:r>
        <w:t>W 2019</w:t>
      </w:r>
      <w:r w:rsidR="002810E9" w:rsidRPr="00536316">
        <w:t xml:space="preserve"> r. Powiatowy Rzecznik Konsumentów na bieżąco współpracował z instytucjami </w:t>
      </w:r>
      <w:r w:rsidR="002810E9" w:rsidRPr="00536316">
        <w:br/>
        <w:t>i organami zajmującymi się problematyk</w:t>
      </w:r>
      <w:r w:rsidR="00F33062">
        <w:t xml:space="preserve">ą konsumencką. W szczególności </w:t>
      </w:r>
      <w:r w:rsidR="002810E9" w:rsidRPr="00536316">
        <w:t xml:space="preserve">dotyczy to UOKiK, Rzecznika Ubezpieczonych, Komisji Nadzoru Finansowego i Inspekcji Handlowej </w:t>
      </w:r>
      <w:r w:rsidR="002810E9" w:rsidRPr="00536316">
        <w:br/>
        <w:t xml:space="preserve">w Płocku. </w:t>
      </w:r>
    </w:p>
    <w:p w:rsidR="002810E9" w:rsidRPr="00E67CDA" w:rsidRDefault="002810E9" w:rsidP="002810E9">
      <w:pPr>
        <w:ind w:firstLine="360"/>
        <w:jc w:val="both"/>
      </w:pPr>
      <w:r w:rsidRPr="00536316">
        <w:t xml:space="preserve">Rzecznik Konsumentów brał udział w szkoleniach organizowanych przez </w:t>
      </w:r>
      <w:r w:rsidR="001B307B">
        <w:br/>
      </w:r>
      <w:r w:rsidRPr="00536316">
        <w:t xml:space="preserve">Urząd Ochrony Konkurencji i Konsumentów, Komisję Nadzoru Finansowego, Federację </w:t>
      </w:r>
      <w:r w:rsidRPr="00E67CDA">
        <w:t>konsumentów. Współpraca obejm</w:t>
      </w:r>
      <w:r w:rsidR="001B307B">
        <w:t xml:space="preserve">owała także wymianę doświadczeń </w:t>
      </w:r>
      <w:r w:rsidRPr="00E67CDA">
        <w:t xml:space="preserve">z Rzecznikami </w:t>
      </w:r>
      <w:r w:rsidRPr="00E67CDA">
        <w:br/>
        <w:t>z sąsiednich powiatów i Miejskim Rzecznikiem Konsumentów w Płocku.</w:t>
      </w:r>
    </w:p>
    <w:p w:rsidR="00F960AC" w:rsidRDefault="00F960AC" w:rsidP="00E67CDA">
      <w:pPr>
        <w:jc w:val="both"/>
      </w:pPr>
    </w:p>
    <w:p w:rsidR="00E67CDA" w:rsidRPr="00E67CDA" w:rsidRDefault="00E67CDA" w:rsidP="00B815C2">
      <w:pPr>
        <w:ind w:firstLine="360"/>
        <w:jc w:val="both"/>
      </w:pPr>
      <w:r w:rsidRPr="00E67CDA">
        <w:t xml:space="preserve">W ramach uprawnienia Rzecznik poinformował Urząd Ochrony Konkurencji </w:t>
      </w:r>
      <w:r w:rsidR="00EA4D33">
        <w:br/>
      </w:r>
      <w:r w:rsidRPr="00E67CDA">
        <w:t xml:space="preserve">i Konsumentów kierując trzy wnioski o podejrzeniu naruszenia przez przedsiębiorców </w:t>
      </w:r>
      <w:r w:rsidR="00D86B27">
        <w:br/>
      </w:r>
      <w:r w:rsidRPr="00E67CDA">
        <w:t>tzw. zbiorowych interesów konsumentów.</w:t>
      </w:r>
    </w:p>
    <w:p w:rsidR="002810E9" w:rsidRPr="003C168E" w:rsidRDefault="002810E9" w:rsidP="002810E9">
      <w:pPr>
        <w:jc w:val="both"/>
      </w:pPr>
    </w:p>
    <w:p w:rsidR="002810E9" w:rsidRPr="003C168E" w:rsidRDefault="002810E9" w:rsidP="002810E9">
      <w:pPr>
        <w:jc w:val="both"/>
      </w:pPr>
      <w:r w:rsidRPr="003C168E">
        <w:rPr>
          <w:b/>
        </w:rPr>
        <w:t xml:space="preserve">5. Wytaczanie powództw na rzecz konsumentów i wstępowanie do toczących </w:t>
      </w:r>
      <w:r w:rsidRPr="003C168E">
        <w:rPr>
          <w:b/>
        </w:rPr>
        <w:br/>
        <w:t>się postepowań.</w:t>
      </w:r>
    </w:p>
    <w:p w:rsidR="002810E9" w:rsidRPr="003C168E" w:rsidRDefault="002810E9" w:rsidP="002810E9">
      <w:pPr>
        <w:ind w:left="360"/>
        <w:jc w:val="both"/>
      </w:pPr>
    </w:p>
    <w:p w:rsidR="00951352" w:rsidRDefault="00951352" w:rsidP="00507DAD">
      <w:pPr>
        <w:ind w:firstLine="708"/>
        <w:jc w:val="both"/>
        <w:rPr>
          <w:b/>
        </w:rPr>
      </w:pPr>
      <w:r w:rsidRPr="003C168E">
        <w:t xml:space="preserve">W 2019 roku miała miejsce zwiększona aktywności Rzecznika w skierowaniu do Sądu pozwów przeciw przedsiębiorcom w trybie uproszczonym. </w:t>
      </w:r>
      <w:r w:rsidRPr="003C168E">
        <w:rPr>
          <w:b/>
        </w:rPr>
        <w:t xml:space="preserve">Biuro skierowało 7 takich wniosków. </w:t>
      </w:r>
    </w:p>
    <w:p w:rsidR="003C168E" w:rsidRPr="003C168E" w:rsidRDefault="003C168E" w:rsidP="00951352">
      <w:pPr>
        <w:jc w:val="both"/>
        <w:rPr>
          <w:b/>
        </w:rPr>
      </w:pPr>
    </w:p>
    <w:p w:rsidR="003C168E" w:rsidRPr="003C168E" w:rsidRDefault="003C168E" w:rsidP="00507DAD">
      <w:pPr>
        <w:ind w:firstLine="708"/>
        <w:jc w:val="both"/>
      </w:pPr>
      <w:r w:rsidRPr="003C168E">
        <w:t xml:space="preserve">Również w 2019 r Rzecznik zmuszony był skorzystać z uprawnienia poprzez skierowanie wniosków do właściwego sądu o ukaranie przedsiębiorcy karą grzywny </w:t>
      </w:r>
      <w:r w:rsidR="00507DAD">
        <w:br/>
      </w:r>
      <w:r w:rsidRPr="003C168E">
        <w:t xml:space="preserve">za nieudzielenie odpowiedzi Rzecznikowi </w:t>
      </w:r>
      <w:r w:rsidRPr="003C168E">
        <w:rPr>
          <w:b/>
        </w:rPr>
        <w:t>aż trzykrotnie</w:t>
      </w:r>
      <w:r w:rsidRPr="003C168E">
        <w:t>.</w:t>
      </w:r>
    </w:p>
    <w:p w:rsidR="00951352" w:rsidRPr="003C168E" w:rsidRDefault="00951352" w:rsidP="00951352">
      <w:pPr>
        <w:jc w:val="both"/>
      </w:pPr>
    </w:p>
    <w:p w:rsidR="00951352" w:rsidRPr="003C168E" w:rsidRDefault="00951352" w:rsidP="00507DAD">
      <w:pPr>
        <w:ind w:firstLine="708"/>
        <w:jc w:val="both"/>
      </w:pPr>
      <w:r w:rsidRPr="003C168E">
        <w:t xml:space="preserve">Ponadto w ramach tzw. </w:t>
      </w:r>
      <w:r w:rsidR="00050623" w:rsidRPr="003C168E">
        <w:t>postępowania</w:t>
      </w:r>
      <w:r w:rsidRPr="003C168E">
        <w:t xml:space="preserve"> polubownego </w:t>
      </w:r>
      <w:r w:rsidR="00331F35" w:rsidRPr="003C168E">
        <w:t xml:space="preserve">biuro Rzecznika </w:t>
      </w:r>
      <w:r w:rsidRPr="003C168E">
        <w:t>skierował</w:t>
      </w:r>
      <w:r w:rsidR="00331F35" w:rsidRPr="003C168E">
        <w:t>o</w:t>
      </w:r>
      <w:r w:rsidRPr="003C168E">
        <w:t xml:space="preserve"> </w:t>
      </w:r>
      <w:r w:rsidR="00507DAD">
        <w:br/>
      </w:r>
      <w:r w:rsidRPr="003C168E">
        <w:t xml:space="preserve">7 wniosków o przeprowadzenie </w:t>
      </w:r>
      <w:r w:rsidR="00050623" w:rsidRPr="003C168E">
        <w:t>postępowań</w:t>
      </w:r>
      <w:r w:rsidRPr="003C168E">
        <w:t xml:space="preserve"> przez </w:t>
      </w:r>
      <w:r w:rsidR="00671B1B" w:rsidRPr="003C168E">
        <w:t xml:space="preserve">Stały Sąd Polubowny przy MWIIH </w:t>
      </w:r>
      <w:r w:rsidR="00507DAD">
        <w:br/>
      </w:r>
      <w:r w:rsidRPr="003C168E">
        <w:t>w Warszawie.</w:t>
      </w:r>
    </w:p>
    <w:p w:rsidR="00142AA7" w:rsidRDefault="00142AA7" w:rsidP="002810E9">
      <w:pPr>
        <w:jc w:val="both"/>
        <w:rPr>
          <w:b/>
        </w:rPr>
      </w:pPr>
    </w:p>
    <w:p w:rsidR="002810E9" w:rsidRPr="00536316" w:rsidRDefault="002810E9" w:rsidP="002810E9">
      <w:pPr>
        <w:jc w:val="both"/>
      </w:pPr>
      <w:r w:rsidRPr="00536316">
        <w:rPr>
          <w:b/>
        </w:rPr>
        <w:t>6.   Działania</w:t>
      </w:r>
      <w:r w:rsidRPr="00536316">
        <w:t xml:space="preserve"> </w:t>
      </w:r>
      <w:r w:rsidRPr="00536316">
        <w:rPr>
          <w:b/>
        </w:rPr>
        <w:t>o</w:t>
      </w:r>
      <w:r w:rsidRPr="00536316">
        <w:t xml:space="preserve"> </w:t>
      </w:r>
      <w:r w:rsidRPr="00536316">
        <w:rPr>
          <w:b/>
        </w:rPr>
        <w:t>charakterze</w:t>
      </w:r>
      <w:r w:rsidRPr="00536316">
        <w:t xml:space="preserve"> </w:t>
      </w:r>
      <w:r w:rsidRPr="00536316">
        <w:rPr>
          <w:b/>
        </w:rPr>
        <w:t>edukacyjno</w:t>
      </w:r>
      <w:r w:rsidRPr="00536316">
        <w:t>-</w:t>
      </w:r>
      <w:r w:rsidRPr="00536316">
        <w:rPr>
          <w:b/>
        </w:rPr>
        <w:t>informacyjnym</w:t>
      </w:r>
      <w:r w:rsidRPr="00536316">
        <w:t>.</w:t>
      </w:r>
    </w:p>
    <w:p w:rsidR="002810E9" w:rsidRPr="00536316" w:rsidRDefault="002810E9" w:rsidP="002810E9">
      <w:pPr>
        <w:spacing w:after="160" w:line="259" w:lineRule="auto"/>
        <w:contextualSpacing/>
        <w:jc w:val="both"/>
      </w:pPr>
    </w:p>
    <w:p w:rsidR="002810E9" w:rsidRPr="00536316" w:rsidRDefault="002810E9" w:rsidP="002810E9">
      <w:pPr>
        <w:ind w:firstLine="360"/>
        <w:jc w:val="both"/>
      </w:pPr>
      <w:r w:rsidRPr="00536316">
        <w:t xml:space="preserve">Działania o charakterze edukacyjno-informacyjnym są ważnym elementem w budowaniu </w:t>
      </w:r>
      <w:r w:rsidR="004A4B6C">
        <w:t xml:space="preserve">świadomości konsumenckiej mieszkańców naszego powiatu. </w:t>
      </w:r>
      <w:r w:rsidRPr="00536316">
        <w:t xml:space="preserve">Szczególnie ważne jest aby chronić interesy najsłabszych grup tj. </w:t>
      </w:r>
      <w:r w:rsidR="004A4B6C">
        <w:t>emerytów oraz młodzieży</w:t>
      </w:r>
      <w:r w:rsidRPr="00536316">
        <w:t xml:space="preserve"> narażonych najbardziej </w:t>
      </w:r>
      <w:r w:rsidR="001B307B">
        <w:br/>
      </w:r>
      <w:r w:rsidRPr="00536316">
        <w:t xml:space="preserve">na nieuczciwe praktyki rynkowe. Przy czym znaczenie edukacji konsumenckiej wynika </w:t>
      </w:r>
      <w:r w:rsidR="001B307B">
        <w:br/>
      </w:r>
      <w:r w:rsidRPr="00536316">
        <w:t>z stąd, że jest to zadanie o charakterze prewencyjnym. Ma chronić konsumentów przed naruszeniem ich praw, a nie usuwać skutki naruszeń dopiero po ich dokonaniu.</w:t>
      </w:r>
    </w:p>
    <w:p w:rsidR="002810E9" w:rsidRDefault="002810E9" w:rsidP="002810E9">
      <w:pPr>
        <w:jc w:val="both"/>
        <w:rPr>
          <w:b/>
        </w:rPr>
      </w:pPr>
      <w:r w:rsidRPr="00536316">
        <w:rPr>
          <w:b/>
        </w:rPr>
        <w:t xml:space="preserve">       </w:t>
      </w:r>
    </w:p>
    <w:p w:rsidR="002810E9" w:rsidRPr="00536316" w:rsidRDefault="002810E9" w:rsidP="002810E9">
      <w:pPr>
        <w:ind w:firstLine="360"/>
        <w:jc w:val="both"/>
      </w:pPr>
      <w:r w:rsidRPr="00536316">
        <w:t>Zadania</w:t>
      </w:r>
      <w:r w:rsidRPr="00536316">
        <w:rPr>
          <w:b/>
        </w:rPr>
        <w:t xml:space="preserve"> </w:t>
      </w:r>
      <w:r w:rsidRPr="00536316">
        <w:t>samorządu</w:t>
      </w:r>
      <w:r w:rsidRPr="00536316">
        <w:rPr>
          <w:b/>
        </w:rPr>
        <w:t xml:space="preserve"> </w:t>
      </w:r>
      <w:r w:rsidRPr="00536316">
        <w:t xml:space="preserve">terytorialnego z zakresu ochrony praw konsumentów  polegające na prowadzeniu edukacji konsumenckiej określa art. 38 ustawy z dnia 16 lutego 2007 r. </w:t>
      </w:r>
      <w:r w:rsidRPr="00536316">
        <w:br/>
        <w:t>o ochronie konkurencji i konsumentów ( tekst jednolity: Dz. U. z 201</w:t>
      </w:r>
      <w:r w:rsidR="00B156D3">
        <w:t>9</w:t>
      </w:r>
      <w:r w:rsidRPr="00536316">
        <w:t xml:space="preserve"> r. poz. </w:t>
      </w:r>
      <w:r w:rsidR="00B156D3">
        <w:t>369</w:t>
      </w:r>
      <w:r w:rsidRPr="00536316">
        <w:t xml:space="preserve"> </w:t>
      </w:r>
      <w:r w:rsidRPr="00536316">
        <w:br/>
        <w:t>ze zm. ). Natomiast przepis art. 39 powołanej ustawy stanowi, że rzecznik konsumentów jest osobą odpowiedzialną za realizację zadań z zakresu ochrony konsumentów. Nie powinno być wątpliwości, że użyte w art. 38 pojęcie „</w:t>
      </w:r>
      <w:r w:rsidRPr="00536316">
        <w:rPr>
          <w:i/>
        </w:rPr>
        <w:t>edukacja konsumencka</w:t>
      </w:r>
      <w:r w:rsidRPr="00536316">
        <w:t xml:space="preserve">” należy rozumieć szeroko. Chodzi w tym pojęciu nie tylko o znajomość samych przepisów prawa z zakresu ochrony konsumentów ale i umiejętność ich zastosowania oraz promowania postaw racjonalnych wyborów. </w:t>
      </w:r>
    </w:p>
    <w:p w:rsidR="002810E9" w:rsidRDefault="002810E9" w:rsidP="002810E9">
      <w:pPr>
        <w:ind w:firstLine="360"/>
        <w:jc w:val="both"/>
      </w:pPr>
    </w:p>
    <w:p w:rsidR="000A1168" w:rsidRDefault="000A1168" w:rsidP="002810E9">
      <w:pPr>
        <w:ind w:firstLine="360"/>
        <w:jc w:val="both"/>
      </w:pPr>
    </w:p>
    <w:p w:rsidR="002810E9" w:rsidRPr="00536316" w:rsidRDefault="002810E9" w:rsidP="002810E9">
      <w:pPr>
        <w:ind w:firstLine="360"/>
        <w:jc w:val="both"/>
      </w:pPr>
      <w:r w:rsidRPr="00536316">
        <w:lastRenderedPageBreak/>
        <w:t>W ustawie o ochronie konkurencji i konsumentów nie wskazano sposobu prowadzenia edukacji konsumenckiej. Szerokie jej rozumienie pozwala przyjąć, że może ona przyjmować przeróżną postać. Dlatego przedstawione poniżej sposoby prowadzenia edukacji są ilustracją wybranych działań</w:t>
      </w:r>
      <w:r w:rsidR="00C818AF">
        <w:t xml:space="preserve"> podjętych przez rzecznika </w:t>
      </w:r>
      <w:r w:rsidR="005E10CE">
        <w:t>2019</w:t>
      </w:r>
      <w:r w:rsidRPr="00536316">
        <w:t xml:space="preserve"> roku na rzecz edukacji konsumenckiej. </w:t>
      </w:r>
    </w:p>
    <w:p w:rsidR="00144ED6" w:rsidRDefault="00144ED6" w:rsidP="002810E9">
      <w:pPr>
        <w:spacing w:after="160" w:line="259" w:lineRule="auto"/>
        <w:contextualSpacing/>
        <w:jc w:val="both"/>
        <w:rPr>
          <w:b/>
        </w:rPr>
      </w:pPr>
    </w:p>
    <w:p w:rsidR="002810E9" w:rsidRDefault="002810E9" w:rsidP="002810E9">
      <w:pPr>
        <w:spacing w:after="160" w:line="259" w:lineRule="auto"/>
        <w:contextualSpacing/>
        <w:jc w:val="both"/>
        <w:rPr>
          <w:b/>
        </w:rPr>
      </w:pPr>
      <w:r w:rsidRPr="00536316">
        <w:rPr>
          <w:b/>
        </w:rPr>
        <w:t>Sposoby realizac</w:t>
      </w:r>
      <w:r w:rsidR="00102FC6">
        <w:rPr>
          <w:b/>
        </w:rPr>
        <w:t>ji edukacji konsumenckiej w 2019</w:t>
      </w:r>
      <w:r w:rsidRPr="00536316">
        <w:rPr>
          <w:b/>
        </w:rPr>
        <w:t xml:space="preserve"> roku</w:t>
      </w:r>
    </w:p>
    <w:p w:rsidR="002810E9" w:rsidRPr="00536316" w:rsidRDefault="002810E9" w:rsidP="002810E9">
      <w:pPr>
        <w:spacing w:after="160" w:line="259" w:lineRule="auto"/>
        <w:contextualSpacing/>
        <w:jc w:val="both"/>
        <w:rPr>
          <w:b/>
        </w:rPr>
      </w:pPr>
    </w:p>
    <w:p w:rsidR="002810E9" w:rsidRDefault="002810E9" w:rsidP="002810E9">
      <w:pPr>
        <w:ind w:firstLine="360"/>
        <w:jc w:val="both"/>
        <w:rPr>
          <w:i/>
        </w:rPr>
      </w:pPr>
      <w:r w:rsidRPr="00536316">
        <w:t xml:space="preserve">W realizacji działalności edukacyjnej w zakresie ochrony konsumenckiej należy przede wszystkim wymienić te, które wynikają z zadań rzecznika konsumentów wymienionych. </w:t>
      </w:r>
      <w:r>
        <w:br/>
      </w:r>
      <w:r w:rsidRPr="00536316">
        <w:t>Za najistotniejsze z punktu widzenia edukacji konsumenckiej należy uznać zapewnienie</w:t>
      </w:r>
      <w:r w:rsidRPr="00536316">
        <w:rPr>
          <w:i/>
        </w:rPr>
        <w:t xml:space="preserve"> </w:t>
      </w:r>
      <w:r w:rsidRPr="00536316">
        <w:t>bezpłatnego</w:t>
      </w:r>
      <w:r w:rsidRPr="00536316">
        <w:rPr>
          <w:i/>
        </w:rPr>
        <w:t xml:space="preserve"> </w:t>
      </w:r>
      <w:r w:rsidRPr="00536316">
        <w:t>poradnictwa</w:t>
      </w:r>
      <w:r w:rsidRPr="00536316">
        <w:rPr>
          <w:i/>
        </w:rPr>
        <w:t xml:space="preserve"> </w:t>
      </w:r>
      <w:r w:rsidRPr="00536316">
        <w:t>konsumenckiego</w:t>
      </w:r>
      <w:r w:rsidRPr="00536316">
        <w:rPr>
          <w:i/>
        </w:rPr>
        <w:t xml:space="preserve"> i </w:t>
      </w:r>
      <w:r w:rsidRPr="00536316">
        <w:t>informacji</w:t>
      </w:r>
      <w:r w:rsidRPr="00536316">
        <w:rPr>
          <w:i/>
        </w:rPr>
        <w:t xml:space="preserve"> </w:t>
      </w:r>
      <w:r w:rsidRPr="00536316">
        <w:t>prawnej</w:t>
      </w:r>
      <w:r w:rsidRPr="00536316">
        <w:rPr>
          <w:i/>
        </w:rPr>
        <w:t xml:space="preserve"> </w:t>
      </w:r>
      <w:r w:rsidRPr="00536316">
        <w:t>w</w:t>
      </w:r>
      <w:r w:rsidRPr="00536316">
        <w:rPr>
          <w:i/>
        </w:rPr>
        <w:t xml:space="preserve"> </w:t>
      </w:r>
      <w:r w:rsidRPr="00536316">
        <w:t>zakresie</w:t>
      </w:r>
      <w:r w:rsidRPr="00536316">
        <w:rPr>
          <w:i/>
        </w:rPr>
        <w:t xml:space="preserve"> </w:t>
      </w:r>
      <w:r w:rsidRPr="00536316">
        <w:t>ochrony</w:t>
      </w:r>
      <w:r w:rsidRPr="00536316">
        <w:rPr>
          <w:i/>
        </w:rPr>
        <w:t xml:space="preserve"> </w:t>
      </w:r>
      <w:r w:rsidRPr="00536316">
        <w:t>interesów</w:t>
      </w:r>
      <w:r w:rsidRPr="00536316">
        <w:rPr>
          <w:i/>
        </w:rPr>
        <w:t xml:space="preserve"> </w:t>
      </w:r>
      <w:r w:rsidRPr="00536316">
        <w:t>konsumentów</w:t>
      </w:r>
      <w:r w:rsidRPr="00536316">
        <w:rPr>
          <w:i/>
        </w:rPr>
        <w:t>.</w:t>
      </w:r>
    </w:p>
    <w:p w:rsidR="002810E9" w:rsidRPr="00536316" w:rsidRDefault="002810E9" w:rsidP="002810E9">
      <w:pPr>
        <w:ind w:firstLine="360"/>
        <w:jc w:val="both"/>
        <w:rPr>
          <w:b/>
        </w:rPr>
      </w:pPr>
    </w:p>
    <w:p w:rsidR="002810E9" w:rsidRDefault="002810E9" w:rsidP="002810E9">
      <w:pPr>
        <w:ind w:firstLine="360"/>
        <w:jc w:val="both"/>
      </w:pPr>
      <w:r w:rsidRPr="00536316">
        <w:t xml:space="preserve">Jak wiadomo właściwa informacja jest skutecznym środkiem prewencyjnej ochrony interesów konsumentów. Należy zatem uznać te zadanie jako najistotniejsze i podstawowe.  W powyższym zakresie </w:t>
      </w:r>
      <w:r w:rsidR="00A9159B">
        <w:t>funkcjonuje wydzielona strona internetowa</w:t>
      </w:r>
      <w:r w:rsidRPr="00536316">
        <w:t xml:space="preserve"> biura rzecznika na portalu powiatu płockiego. Zostały w niej zawarte podstawowe informacje konsumenckie, wybrane druki reklamacyjne oraz stworzono możliwość złożenia wniosku o pomoc prawną drogą mailową, a także możliwość zadania pytań i wyjaśnień. </w:t>
      </w:r>
    </w:p>
    <w:p w:rsidR="002810E9" w:rsidRPr="00536316" w:rsidRDefault="002810E9" w:rsidP="002810E9">
      <w:pPr>
        <w:ind w:firstLine="360"/>
        <w:jc w:val="both"/>
      </w:pPr>
    </w:p>
    <w:p w:rsidR="002810E9" w:rsidRPr="00536316" w:rsidRDefault="002810E9" w:rsidP="002810E9">
      <w:pPr>
        <w:ind w:firstLine="360"/>
        <w:jc w:val="both"/>
      </w:pPr>
      <w:r w:rsidRPr="00536316">
        <w:t>Ważnym elementem są też comiesięczne dyżu</w:t>
      </w:r>
      <w:r w:rsidR="001B307B">
        <w:t>ry konsumenckie pełnione przez R</w:t>
      </w:r>
      <w:r w:rsidRPr="00536316">
        <w:t>zecznika w wybranych gminach powiatu płockiego ( Bodzan</w:t>
      </w:r>
      <w:r w:rsidR="004B0702">
        <w:t>ów. Bulkowo, Łąck, Wyszogród ).</w:t>
      </w:r>
    </w:p>
    <w:p w:rsidR="004B0702" w:rsidRDefault="004B0702" w:rsidP="002810E9">
      <w:pPr>
        <w:spacing w:after="160" w:line="259" w:lineRule="auto"/>
        <w:contextualSpacing/>
        <w:jc w:val="both"/>
      </w:pPr>
    </w:p>
    <w:p w:rsidR="002810E9" w:rsidRDefault="002810E9" w:rsidP="007E2E87">
      <w:pPr>
        <w:spacing w:after="160" w:line="259" w:lineRule="auto"/>
        <w:ind w:firstLine="360"/>
        <w:contextualSpacing/>
        <w:jc w:val="both"/>
        <w:rPr>
          <w:i/>
        </w:rPr>
      </w:pPr>
      <w:r w:rsidRPr="00536316">
        <w:t>Walor edukacyjny ma też</w:t>
      </w:r>
      <w:r w:rsidRPr="00536316">
        <w:rPr>
          <w:i/>
        </w:rPr>
        <w:t xml:space="preserve"> </w:t>
      </w:r>
      <w:r w:rsidRPr="00536316">
        <w:t>występowanie</w:t>
      </w:r>
      <w:r w:rsidRPr="00536316">
        <w:rPr>
          <w:i/>
        </w:rPr>
        <w:t xml:space="preserve"> </w:t>
      </w:r>
      <w:r w:rsidRPr="00536316">
        <w:t>do</w:t>
      </w:r>
      <w:r w:rsidRPr="00536316">
        <w:rPr>
          <w:i/>
        </w:rPr>
        <w:t xml:space="preserve"> </w:t>
      </w:r>
      <w:r w:rsidRPr="00536316">
        <w:t>przedsiębiorców</w:t>
      </w:r>
      <w:r w:rsidRPr="00536316">
        <w:rPr>
          <w:i/>
        </w:rPr>
        <w:t xml:space="preserve"> w </w:t>
      </w:r>
      <w:r w:rsidRPr="00536316">
        <w:t>sprawach</w:t>
      </w:r>
      <w:r w:rsidRPr="00536316">
        <w:rPr>
          <w:i/>
        </w:rPr>
        <w:t xml:space="preserve"> </w:t>
      </w:r>
      <w:r w:rsidRPr="00536316">
        <w:t>ochrony</w:t>
      </w:r>
      <w:r w:rsidRPr="00536316">
        <w:rPr>
          <w:i/>
        </w:rPr>
        <w:t xml:space="preserve"> </w:t>
      </w:r>
      <w:r w:rsidRPr="00536316">
        <w:t>praw</w:t>
      </w:r>
      <w:r>
        <w:br/>
      </w:r>
      <w:r w:rsidRPr="00536316">
        <w:t>i</w:t>
      </w:r>
      <w:r w:rsidRPr="00536316">
        <w:rPr>
          <w:i/>
        </w:rPr>
        <w:t xml:space="preserve"> </w:t>
      </w:r>
      <w:r w:rsidRPr="00536316">
        <w:t>interesów</w:t>
      </w:r>
      <w:r w:rsidRPr="00536316">
        <w:rPr>
          <w:i/>
        </w:rPr>
        <w:t xml:space="preserve"> </w:t>
      </w:r>
      <w:r w:rsidRPr="00536316">
        <w:t>konsumentów</w:t>
      </w:r>
      <w:r w:rsidRPr="00536316">
        <w:rPr>
          <w:i/>
        </w:rPr>
        <w:t>.</w:t>
      </w:r>
    </w:p>
    <w:p w:rsidR="002810E9" w:rsidRPr="00536316" w:rsidRDefault="002810E9" w:rsidP="002810E9">
      <w:pPr>
        <w:spacing w:after="160" w:line="259" w:lineRule="auto"/>
        <w:contextualSpacing/>
        <w:jc w:val="both"/>
        <w:rPr>
          <w:i/>
        </w:rPr>
      </w:pPr>
    </w:p>
    <w:p w:rsidR="002810E9" w:rsidRPr="00536316" w:rsidRDefault="002810E9" w:rsidP="002810E9">
      <w:pPr>
        <w:ind w:firstLine="360"/>
        <w:jc w:val="both"/>
      </w:pPr>
      <w:r w:rsidRPr="00536316">
        <w:t xml:space="preserve">Uprawnienie to jest bardzo ważnym środkiem ochrony interesów konsumentów. </w:t>
      </w:r>
      <w:r w:rsidRPr="00536316">
        <w:br/>
        <w:t>Służy bowiem zapobieganiu naruszeniom</w:t>
      </w:r>
      <w:r w:rsidR="004B0702">
        <w:t xml:space="preserve"> prawa i interesów konsumentów. </w:t>
      </w:r>
      <w:r w:rsidRPr="00536316">
        <w:t xml:space="preserve">Dodać należy, </w:t>
      </w:r>
      <w:r w:rsidR="004B0702">
        <w:br/>
      </w:r>
      <w:r w:rsidRPr="00536316">
        <w:t xml:space="preserve">że w znacznej większości spraw Biuro nie ogranicza się do jednorazowego wystąpienia. Regułą jest co najmniej dwukrotne kierowanie wystąpień, a w wielu wypadkach polemika </w:t>
      </w:r>
      <w:r w:rsidR="004B0702">
        <w:br/>
      </w:r>
      <w:r w:rsidRPr="00536316">
        <w:t xml:space="preserve">ze stanowiskiem przedsiębiorcy jest zawarta w czterech i więcej pismach. </w:t>
      </w:r>
    </w:p>
    <w:p w:rsidR="002810E9" w:rsidRPr="00536316" w:rsidRDefault="002810E9" w:rsidP="002810E9">
      <w:pPr>
        <w:spacing w:after="160" w:line="259" w:lineRule="auto"/>
        <w:contextualSpacing/>
        <w:jc w:val="both"/>
        <w:rPr>
          <w:i/>
        </w:rPr>
      </w:pPr>
    </w:p>
    <w:p w:rsidR="002810E9" w:rsidRPr="00536316" w:rsidRDefault="002810E9" w:rsidP="002810E9">
      <w:pPr>
        <w:ind w:firstLine="360"/>
        <w:jc w:val="both"/>
      </w:pPr>
      <w:r w:rsidRPr="00536316">
        <w:t xml:space="preserve"> Duże znaczenie ma upublicznianie elementów sprawozdania z działalności rzecznika. Sprawozdania te zyskują walor edukacyjny poprzez  nagłośnienie  jego treści. Ta</w:t>
      </w:r>
      <w:r w:rsidR="004B0702">
        <w:t>ka sytuacja miała miejsce w 2019</w:t>
      </w:r>
      <w:r w:rsidRPr="00536316">
        <w:t xml:space="preserve"> r.  W wyniku dostosowania sprawozdania do formy medialnej prz</w:t>
      </w:r>
      <w:r>
        <w:t xml:space="preserve">ez </w:t>
      </w:r>
      <w:r w:rsidRPr="00536316">
        <w:t xml:space="preserve"> wydział edukacji Starostwa nastąpiło duże zainteresowanie problematyką konsumencką </w:t>
      </w:r>
      <w:r w:rsidR="00F14C30">
        <w:br/>
      </w:r>
      <w:r w:rsidRPr="00536316">
        <w:t>ze strony lokalnych medió</w:t>
      </w:r>
      <w:r w:rsidR="001B307B">
        <w:t>w. Zaowocowało to zaproszeniem R</w:t>
      </w:r>
      <w:r w:rsidRPr="00536316">
        <w:t>zecznika d</w:t>
      </w:r>
      <w:r w:rsidR="004B0702">
        <w:t xml:space="preserve">o lokalnych rozgłośni radiowych. </w:t>
      </w:r>
      <w:r w:rsidR="004B0702" w:rsidRPr="004B0702">
        <w:rPr>
          <w:b/>
        </w:rPr>
        <w:t>W kwietniu 2019 r. Rzecznik brał udział w nagraniu dla Telewizji Płock oraz w audycji radiowej na zaproszenie Katolickiego Radia Diecezji Płockiej</w:t>
      </w:r>
      <w:r w:rsidR="004B0702">
        <w:t xml:space="preserve">. </w:t>
      </w:r>
      <w:r w:rsidRPr="00536316">
        <w:t>Znaczenie udziału w tych audycjach było tym istotniejsze, że b</w:t>
      </w:r>
      <w:r w:rsidR="004B0702">
        <w:t>yły one emitowane wielokrotnie.</w:t>
      </w:r>
    </w:p>
    <w:p w:rsidR="002810E9" w:rsidRPr="00536316" w:rsidRDefault="002810E9" w:rsidP="002810E9">
      <w:pPr>
        <w:spacing w:after="160" w:line="259" w:lineRule="auto"/>
        <w:contextualSpacing/>
        <w:jc w:val="both"/>
        <w:rPr>
          <w:i/>
        </w:rPr>
      </w:pPr>
    </w:p>
    <w:p w:rsidR="002810E9" w:rsidRDefault="002810E9" w:rsidP="002810E9">
      <w:pPr>
        <w:ind w:firstLine="360"/>
        <w:jc w:val="both"/>
      </w:pPr>
      <w:r w:rsidRPr="00536316">
        <w:t>W ramach działań edukacyjnych należy  także wymienić edukację konsumencką na r</w:t>
      </w:r>
      <w:r w:rsidR="004B0702">
        <w:t>zecz emerytów i seniorów. W 2019</w:t>
      </w:r>
      <w:r w:rsidRPr="00536316">
        <w:t xml:space="preserve"> r. </w:t>
      </w:r>
      <w:r w:rsidR="004B0702">
        <w:t>Rzecznik wziął</w:t>
      </w:r>
      <w:r w:rsidRPr="00536316">
        <w:t xml:space="preserve"> udział w licznych spotkaniach z grupami seniorów </w:t>
      </w:r>
      <w:r w:rsidR="004B0702">
        <w:t>np. w gminie Radzanowo.</w:t>
      </w:r>
    </w:p>
    <w:p w:rsidR="002810E9" w:rsidRPr="00536316" w:rsidRDefault="002810E9" w:rsidP="002810E9">
      <w:pPr>
        <w:ind w:firstLine="360"/>
        <w:jc w:val="both"/>
      </w:pPr>
    </w:p>
    <w:p w:rsidR="004B0702" w:rsidRPr="008B1B06" w:rsidRDefault="004B0702" w:rsidP="008649EB">
      <w:pPr>
        <w:ind w:firstLine="360"/>
        <w:jc w:val="both"/>
      </w:pPr>
      <w:r w:rsidRPr="008B1B06">
        <w:t xml:space="preserve">Odnotować należy także udział Rzecznika </w:t>
      </w:r>
      <w:r w:rsidR="002810E9" w:rsidRPr="008B1B06">
        <w:t xml:space="preserve">w lekcjach dla uczniów </w:t>
      </w:r>
      <w:r w:rsidRPr="008B1B06">
        <w:t>Technikum Ekonomicznego w Drobinie,</w:t>
      </w:r>
      <w:r w:rsidR="002810E9" w:rsidRPr="008B1B06">
        <w:t xml:space="preserve"> gdzie przedstawi</w:t>
      </w:r>
      <w:r w:rsidRPr="008B1B06">
        <w:t>ane były</w:t>
      </w:r>
      <w:r w:rsidR="002810E9" w:rsidRPr="008B1B06">
        <w:t xml:space="preserve"> podstawowe </w:t>
      </w:r>
      <w:r w:rsidRPr="008B1B06">
        <w:t>zagadnienia prawa konsumenckiego.</w:t>
      </w:r>
    </w:p>
    <w:p w:rsidR="007E2E87" w:rsidRDefault="007E2E87" w:rsidP="008B1B06">
      <w:pPr>
        <w:jc w:val="both"/>
      </w:pPr>
    </w:p>
    <w:p w:rsidR="003E375C" w:rsidRDefault="003E375C" w:rsidP="008B1B06">
      <w:pPr>
        <w:jc w:val="both"/>
      </w:pPr>
    </w:p>
    <w:p w:rsidR="002810E9" w:rsidRPr="008B1B06" w:rsidRDefault="002810E9" w:rsidP="008B1B06">
      <w:pPr>
        <w:jc w:val="both"/>
      </w:pPr>
      <w:r w:rsidRPr="008B1B06">
        <w:rPr>
          <w:b/>
        </w:rPr>
        <w:lastRenderedPageBreak/>
        <w:t xml:space="preserve">7. Podejmowanie działań wynikających z ustawy o przeciwdziałaniu nieuczciwym praktykom rynkowym, ustawy o dochodzeniu roszczeń w postępowaniu grupowym, art.42 ust. 3 </w:t>
      </w:r>
      <w:proofErr w:type="spellStart"/>
      <w:r w:rsidRPr="008B1B06">
        <w:rPr>
          <w:b/>
        </w:rPr>
        <w:t>uokik</w:t>
      </w:r>
      <w:proofErr w:type="spellEnd"/>
      <w:r w:rsidRPr="008B1B06">
        <w:rPr>
          <w:b/>
        </w:rPr>
        <w:t xml:space="preserve"> i art. 42 ust. 5 </w:t>
      </w:r>
      <w:proofErr w:type="spellStart"/>
      <w:r w:rsidRPr="008B1B06">
        <w:rPr>
          <w:b/>
        </w:rPr>
        <w:t>uokik</w:t>
      </w:r>
      <w:proofErr w:type="spellEnd"/>
      <w:r w:rsidRPr="008B1B06">
        <w:rPr>
          <w:b/>
        </w:rPr>
        <w:t xml:space="preserve"> w zw. z art. 63 </w:t>
      </w:r>
      <w:proofErr w:type="spellStart"/>
      <w:r w:rsidRPr="008B1B06">
        <w:rPr>
          <w:b/>
        </w:rPr>
        <w:t>kpc</w:t>
      </w:r>
      <w:proofErr w:type="spellEnd"/>
      <w:r w:rsidRPr="008B1B06">
        <w:rPr>
          <w:b/>
        </w:rPr>
        <w:t>.</w:t>
      </w:r>
    </w:p>
    <w:p w:rsidR="002810E9" w:rsidRPr="008B1B06" w:rsidRDefault="002810E9" w:rsidP="008B1B06">
      <w:pPr>
        <w:jc w:val="both"/>
      </w:pPr>
    </w:p>
    <w:p w:rsidR="008B1B06" w:rsidRPr="008B1B06" w:rsidRDefault="002810E9" w:rsidP="00142AA7">
      <w:pPr>
        <w:shd w:val="clear" w:color="auto" w:fill="FFFFFF"/>
        <w:ind w:firstLine="708"/>
        <w:jc w:val="both"/>
      </w:pPr>
      <w:r w:rsidRPr="008B1B06">
        <w:t>W zakresie podejrzenia o naruszenie zbiorowych interesów konsumentów</w:t>
      </w:r>
      <w:r w:rsidR="004B0702" w:rsidRPr="008B1B06">
        <w:t xml:space="preserve"> Powiatowy Rzecznik Konsumentów </w:t>
      </w:r>
      <w:r w:rsidRPr="008B1B06">
        <w:t xml:space="preserve">skierował </w:t>
      </w:r>
      <w:r w:rsidR="004B0702" w:rsidRPr="008B1B06">
        <w:rPr>
          <w:b/>
        </w:rPr>
        <w:t>trzy wnioski</w:t>
      </w:r>
      <w:r w:rsidRPr="008B1B06">
        <w:t xml:space="preserve"> do Prezesa Urzędu Ochrony Konkurencji </w:t>
      </w:r>
      <w:r w:rsidR="004B0702" w:rsidRPr="008B1B06">
        <w:br/>
      </w:r>
      <w:r w:rsidRPr="008B1B06">
        <w:t>i Kons</w:t>
      </w:r>
      <w:r w:rsidR="004B0702" w:rsidRPr="008B1B06">
        <w:t>umentów przeciwko przedsiębiorcom. Sprawom</w:t>
      </w:r>
      <w:r w:rsidRPr="008B1B06">
        <w:t xml:space="preserve"> został nadany bieg</w:t>
      </w:r>
      <w:r w:rsidR="008B1B06" w:rsidRPr="008B1B06">
        <w:t xml:space="preserve"> tj. Rzecznik </w:t>
      </w:r>
      <w:r w:rsidR="008649EB">
        <w:br/>
      </w:r>
      <w:r w:rsidR="008B1B06" w:rsidRPr="008B1B06">
        <w:t>po raz pierwszy skorzystał z prawa do wytoczenia powództwa o stwierdzenie nieuczciwej praktyki rynkowej przez przedsiębiorcę oraz zakazanie jej stosowania</w:t>
      </w:r>
      <w:r w:rsidR="008B1B06">
        <w:t>,</w:t>
      </w:r>
      <w:r w:rsidR="008B1B06" w:rsidRPr="008B1B06">
        <w:t xml:space="preserve"> a także zasądzenie jednorazowej wpłaty na rzecz organizacji konsumenckiej.</w:t>
      </w:r>
    </w:p>
    <w:p w:rsidR="002810E9" w:rsidRPr="008B1B06" w:rsidRDefault="002810E9" w:rsidP="008B1B06">
      <w:pPr>
        <w:jc w:val="both"/>
      </w:pPr>
    </w:p>
    <w:p w:rsidR="0081434D" w:rsidRDefault="0081434D" w:rsidP="002810E9">
      <w:pPr>
        <w:jc w:val="both"/>
        <w:rPr>
          <w:b/>
        </w:rPr>
      </w:pPr>
    </w:p>
    <w:p w:rsidR="002810E9" w:rsidRPr="00536316" w:rsidRDefault="002810E9" w:rsidP="002810E9">
      <w:pPr>
        <w:jc w:val="both"/>
        <w:rPr>
          <w:b/>
        </w:rPr>
      </w:pPr>
      <w:r w:rsidRPr="00536316">
        <w:rPr>
          <w:b/>
        </w:rPr>
        <w:t>III. WNIOSKI KOŃCOWE, PROPOZYCJE ZMIAN ZMIERZAJĄCYCH DO POPRAWY REALIZACJI PRAW KONSUMENTÓW</w:t>
      </w:r>
    </w:p>
    <w:p w:rsidR="002810E9" w:rsidRPr="00536316" w:rsidRDefault="002810E9" w:rsidP="002810E9">
      <w:pPr>
        <w:jc w:val="both"/>
      </w:pPr>
    </w:p>
    <w:p w:rsidR="00EF4CD1" w:rsidRDefault="00E661BB" w:rsidP="00142AA7">
      <w:pPr>
        <w:shd w:val="clear" w:color="auto" w:fill="FFFFFF"/>
        <w:ind w:firstLine="708"/>
        <w:jc w:val="both"/>
      </w:pPr>
      <w:r>
        <w:t>W 2019</w:t>
      </w:r>
      <w:r w:rsidR="002810E9" w:rsidRPr="00536316">
        <w:t xml:space="preserve"> r. do biura Rzecznika konsumentów wpłynęło ogółem </w:t>
      </w:r>
      <w:r>
        <w:rPr>
          <w:b/>
        </w:rPr>
        <w:t>1029</w:t>
      </w:r>
      <w:r w:rsidR="002810E9" w:rsidRPr="00536316">
        <w:t xml:space="preserve"> spraw ( </w:t>
      </w:r>
      <w:r>
        <w:t>827</w:t>
      </w:r>
      <w:r w:rsidR="002810E9" w:rsidRPr="00536316">
        <w:t xml:space="preserve"> porad telefonicznych i osobistych oraz </w:t>
      </w:r>
      <w:r>
        <w:t>202</w:t>
      </w:r>
      <w:r w:rsidR="002810E9" w:rsidRPr="00536316">
        <w:t xml:space="preserve"> spraw</w:t>
      </w:r>
      <w:r>
        <w:t>y</w:t>
      </w:r>
      <w:r w:rsidR="002810E9" w:rsidRPr="00536316">
        <w:t xml:space="preserve"> wymagających interwencji Rzecznika). </w:t>
      </w:r>
      <w:r w:rsidR="004E7B19">
        <w:br/>
        <w:t xml:space="preserve">Jest to </w:t>
      </w:r>
      <w:r w:rsidR="002810E9" w:rsidRPr="00536316">
        <w:t>wzrost ilościowy spowodowany zapewne także zwiększeniem świadomości konsumenckiej mieszkańców powiatu płockiego. Dlatego ważną rzeczą jest kontynuowanie działań o charakterze edukacyjno</w:t>
      </w:r>
      <w:r w:rsidR="004E7B19">
        <w:t>-informacyjnych podjętych w 2019</w:t>
      </w:r>
      <w:r w:rsidR="002810E9" w:rsidRPr="00536316">
        <w:t xml:space="preserve"> r. i sięganie po nowe formy edukacj</w:t>
      </w:r>
      <w:r w:rsidR="00EF4CD1">
        <w:t>i.</w:t>
      </w:r>
    </w:p>
    <w:p w:rsidR="008649EB" w:rsidRDefault="008649EB" w:rsidP="008649EB">
      <w:pPr>
        <w:shd w:val="clear" w:color="auto" w:fill="FFFFFF"/>
        <w:ind w:firstLine="708"/>
        <w:jc w:val="both"/>
      </w:pPr>
    </w:p>
    <w:p w:rsidR="00B156D3" w:rsidRDefault="00EF4CD1" w:rsidP="008649EB">
      <w:pPr>
        <w:shd w:val="clear" w:color="auto" w:fill="FFFFFF"/>
        <w:ind w:firstLine="708"/>
        <w:jc w:val="both"/>
      </w:pPr>
      <w:r w:rsidRPr="00EF4CD1">
        <w:t>Z doświadczenia tut. Biura wynika, że duże oczekiwania związane z pozasądowym rozwiązywaniem sporów konsumenckich w oparciu o metody ADR okazały się nieskuteczne. Przedsiębiorcy bowiem z reguły nie wyrażają zgody na udział w takim postępowaniu.</w:t>
      </w:r>
      <w:r w:rsidRPr="00EF4CD1">
        <w:br/>
        <w:t>Dlatego, mimo różnych ograniczeń i mankamentów jako konieczne należy uznać korzystanie z drogi sądowej. Rzecznik zachęca konsumentów do tej drogi, udzielając im niezbędnego wsparcia i coraz częściej wytacza stosowne powództwa na ich rzecz.</w:t>
      </w:r>
    </w:p>
    <w:p w:rsidR="008649EB" w:rsidRDefault="008649EB" w:rsidP="008649EB">
      <w:pPr>
        <w:shd w:val="clear" w:color="auto" w:fill="FFFFFF"/>
        <w:ind w:firstLine="708"/>
        <w:jc w:val="both"/>
      </w:pPr>
    </w:p>
    <w:p w:rsidR="004A661D" w:rsidRDefault="00EF4CD1" w:rsidP="008649EB">
      <w:pPr>
        <w:shd w:val="clear" w:color="auto" w:fill="FFFFFF"/>
        <w:ind w:firstLine="708"/>
        <w:jc w:val="both"/>
      </w:pPr>
      <w:r w:rsidRPr="00EF4CD1">
        <w:t xml:space="preserve">Jako postulat </w:t>
      </w:r>
      <w:proofErr w:type="spellStart"/>
      <w:r w:rsidRPr="004A661D">
        <w:rPr>
          <w:i/>
        </w:rPr>
        <w:t>delege</w:t>
      </w:r>
      <w:proofErr w:type="spellEnd"/>
      <w:r w:rsidRPr="004A661D">
        <w:rPr>
          <w:i/>
        </w:rPr>
        <w:t xml:space="preserve"> </w:t>
      </w:r>
      <w:proofErr w:type="spellStart"/>
      <w:r w:rsidRPr="004A661D">
        <w:rPr>
          <w:i/>
        </w:rPr>
        <w:t>ferenda</w:t>
      </w:r>
      <w:proofErr w:type="spellEnd"/>
      <w:r w:rsidRPr="00EF4CD1">
        <w:t xml:space="preserve"> p</w:t>
      </w:r>
      <w:r w:rsidR="004A661D">
        <w:t>r</w:t>
      </w:r>
      <w:r w:rsidR="000403D0">
        <w:t>oponuję nadanie wystąpieniom R</w:t>
      </w:r>
      <w:r w:rsidRPr="00EF4CD1">
        <w:t xml:space="preserve">zecznika do przedsiębiorców charakteru aktu administracyjnego, zawierającego nakaz określonego zachowania przedsiębiorcy. Od takiego </w:t>
      </w:r>
      <w:r w:rsidR="004A661D" w:rsidRPr="00EF4CD1">
        <w:t>rozstrzygnięcia</w:t>
      </w:r>
      <w:r w:rsidR="004A661D">
        <w:t>,</w:t>
      </w:r>
      <w:r w:rsidRPr="00EF4CD1">
        <w:t xml:space="preserve"> to przedsiębiorca musiałby </w:t>
      </w:r>
      <w:r w:rsidR="004A661D" w:rsidRPr="00EF4CD1">
        <w:t>odwołać</w:t>
      </w:r>
      <w:r w:rsidRPr="00EF4CD1">
        <w:t xml:space="preserve"> si</w:t>
      </w:r>
      <w:r w:rsidR="004A661D">
        <w:t>ę</w:t>
      </w:r>
      <w:r w:rsidRPr="00EF4CD1">
        <w:t xml:space="preserve"> do s</w:t>
      </w:r>
      <w:r w:rsidR="00B156D3">
        <w:t>ą</w:t>
      </w:r>
      <w:r w:rsidRPr="00EF4CD1">
        <w:t>du powszech</w:t>
      </w:r>
      <w:r w:rsidR="00142AA7">
        <w:t xml:space="preserve">nego (a nie administracyjnego). </w:t>
      </w:r>
      <w:r w:rsidRPr="00EF4CD1">
        <w:t>Jakkolwiek wydaje się to trudn</w:t>
      </w:r>
      <w:r w:rsidR="004A661D">
        <w:t>e</w:t>
      </w:r>
      <w:r w:rsidR="00B156D3">
        <w:t>,</w:t>
      </w:r>
      <w:r w:rsidR="004A661D">
        <w:t xml:space="preserve"> </w:t>
      </w:r>
      <w:r w:rsidR="000403D0">
        <w:br/>
      </w:r>
      <w:r w:rsidR="004A661D">
        <w:t>to zapewniłoby znacznie wyższą</w:t>
      </w:r>
      <w:r w:rsidRPr="00EF4CD1">
        <w:t xml:space="preserve"> sku</w:t>
      </w:r>
      <w:r w:rsidR="000403D0">
        <w:t>teczność działań R</w:t>
      </w:r>
      <w:r w:rsidRPr="00EF4CD1">
        <w:t>zecznika.</w:t>
      </w:r>
    </w:p>
    <w:p w:rsidR="000403D0" w:rsidRDefault="000403D0" w:rsidP="008649EB">
      <w:pPr>
        <w:shd w:val="clear" w:color="auto" w:fill="FFFFFF"/>
        <w:ind w:firstLine="708"/>
        <w:jc w:val="both"/>
      </w:pPr>
    </w:p>
    <w:p w:rsidR="00EF4CD1" w:rsidRPr="00EF4CD1" w:rsidRDefault="00EF4CD1" w:rsidP="007E2E87">
      <w:pPr>
        <w:shd w:val="clear" w:color="auto" w:fill="FFFFFF"/>
        <w:ind w:firstLine="708"/>
        <w:jc w:val="both"/>
      </w:pPr>
      <w:r w:rsidRPr="00EF4CD1">
        <w:t xml:space="preserve">Jako uzasadniony należy uznać postulat UOKiK o konieczności działań </w:t>
      </w:r>
      <w:r w:rsidR="004A661D" w:rsidRPr="00EF4CD1">
        <w:t>zmierzających</w:t>
      </w:r>
      <w:r w:rsidRPr="00EF4CD1">
        <w:t xml:space="preserve"> do integracji środowiska rzeczników i wymiany informacji.</w:t>
      </w:r>
    </w:p>
    <w:p w:rsidR="002810E9" w:rsidRPr="00EF4CD1" w:rsidRDefault="002810E9" w:rsidP="004A661D">
      <w:pPr>
        <w:ind w:left="420"/>
        <w:jc w:val="both"/>
      </w:pPr>
    </w:p>
    <w:p w:rsidR="002810E9" w:rsidRPr="00536316" w:rsidRDefault="002810E9" w:rsidP="002810E9">
      <w:pPr>
        <w:jc w:val="both"/>
      </w:pPr>
    </w:p>
    <w:p w:rsidR="002810E9" w:rsidRPr="00536316" w:rsidRDefault="002810E9" w:rsidP="002810E9">
      <w:pPr>
        <w:pStyle w:val="Akapitzlist"/>
        <w:jc w:val="both"/>
      </w:pPr>
    </w:p>
    <w:p w:rsidR="0047215C" w:rsidRPr="001B307B" w:rsidRDefault="002810E9" w:rsidP="0047215C">
      <w:pPr>
        <w:pStyle w:val="Akapitzlist"/>
        <w:ind w:left="420"/>
        <w:jc w:val="both"/>
      </w:pPr>
      <w:r w:rsidRPr="00536316">
        <w:t xml:space="preserve"> </w:t>
      </w:r>
    </w:p>
    <w:p w:rsidR="00142AA7" w:rsidRDefault="00142AA7" w:rsidP="002810E9">
      <w:pPr>
        <w:jc w:val="both"/>
        <w:rPr>
          <w:b/>
        </w:rPr>
      </w:pPr>
    </w:p>
    <w:p w:rsidR="00142AA7" w:rsidRDefault="00142AA7" w:rsidP="002810E9">
      <w:pPr>
        <w:jc w:val="both"/>
        <w:rPr>
          <w:b/>
        </w:rPr>
      </w:pPr>
    </w:p>
    <w:p w:rsidR="001B307B" w:rsidRDefault="001B307B" w:rsidP="002810E9">
      <w:pPr>
        <w:jc w:val="both"/>
        <w:rPr>
          <w:b/>
        </w:rPr>
      </w:pPr>
    </w:p>
    <w:p w:rsidR="002810E9" w:rsidRPr="00536316" w:rsidRDefault="002810E9" w:rsidP="002810E9">
      <w:pPr>
        <w:jc w:val="both"/>
        <w:rPr>
          <w:b/>
        </w:rPr>
      </w:pPr>
      <w:r w:rsidRPr="00536316">
        <w:rPr>
          <w:b/>
        </w:rPr>
        <w:t>IV TABELE</w:t>
      </w:r>
    </w:p>
    <w:p w:rsidR="002810E9" w:rsidRPr="00536316" w:rsidRDefault="002810E9" w:rsidP="002810E9">
      <w:pPr>
        <w:jc w:val="both"/>
      </w:pPr>
    </w:p>
    <w:p w:rsidR="002810E9" w:rsidRPr="00536316" w:rsidRDefault="002810E9" w:rsidP="002810E9">
      <w:pPr>
        <w:jc w:val="both"/>
      </w:pPr>
      <w:r w:rsidRPr="00536316">
        <w:t>Stanowią załącznik do sprawozdania:</w:t>
      </w:r>
    </w:p>
    <w:p w:rsidR="002810E9" w:rsidRPr="00536316" w:rsidRDefault="002810E9" w:rsidP="002810E9">
      <w:pPr>
        <w:jc w:val="both"/>
      </w:pPr>
    </w:p>
    <w:p w:rsidR="002810E9" w:rsidRPr="00536316" w:rsidRDefault="002810E9" w:rsidP="002810E9">
      <w:pPr>
        <w:jc w:val="both"/>
      </w:pPr>
      <w:r w:rsidRPr="00536316">
        <w:t>- Tabela 1</w:t>
      </w:r>
    </w:p>
    <w:p w:rsidR="002810E9" w:rsidRPr="00536316" w:rsidRDefault="002810E9" w:rsidP="002810E9">
      <w:pPr>
        <w:jc w:val="both"/>
      </w:pPr>
      <w:r w:rsidRPr="00536316">
        <w:t>- Tabela 2</w:t>
      </w:r>
    </w:p>
    <w:p w:rsidR="00520D60" w:rsidRDefault="00DA4ACD"/>
    <w:sectPr w:rsidR="00520D60" w:rsidSect="00416305">
      <w:footerReference w:type="default" r:id="rId20"/>
      <w:pgSz w:w="11906" w:h="16838"/>
      <w:pgMar w:top="1135" w:right="1417" w:bottom="426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D" w:rsidRDefault="00DA4ACD" w:rsidP="00996BE4">
      <w:r>
        <w:separator/>
      </w:r>
    </w:p>
  </w:endnote>
  <w:endnote w:type="continuationSeparator" w:id="0">
    <w:p w:rsidR="00DA4ACD" w:rsidRDefault="00DA4ACD" w:rsidP="009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5734258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16305" w:rsidRPr="00416305" w:rsidRDefault="0041630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1630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16305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416305">
          <w:rPr>
            <w:sz w:val="18"/>
            <w:szCs w:val="18"/>
          </w:rPr>
          <w:instrText>PAGE    \* MERGEFORMAT</w:instrText>
        </w:r>
        <w:r w:rsidRPr="00416305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Pr="00416305">
          <w:rPr>
            <w:rFonts w:asciiTheme="majorHAnsi" w:eastAsiaTheme="majorEastAsia" w:hAnsiTheme="majorHAnsi" w:cstheme="majorBidi"/>
            <w:noProof/>
            <w:sz w:val="18"/>
            <w:szCs w:val="18"/>
          </w:rPr>
          <w:t>5</w:t>
        </w:r>
        <w:r w:rsidRPr="0041630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16305" w:rsidRDefault="00416305" w:rsidP="00416305">
    <w:pPr>
      <w:pStyle w:val="Stopka"/>
      <w:tabs>
        <w:tab w:val="clear" w:pos="4536"/>
        <w:tab w:val="clear" w:pos="9072"/>
        <w:tab w:val="left" w:pos="16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D" w:rsidRDefault="00DA4ACD" w:rsidP="00996BE4">
      <w:r>
        <w:separator/>
      </w:r>
    </w:p>
  </w:footnote>
  <w:footnote w:type="continuationSeparator" w:id="0">
    <w:p w:rsidR="00DA4ACD" w:rsidRDefault="00DA4ACD" w:rsidP="0099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FE0"/>
    <w:multiLevelType w:val="hybridMultilevel"/>
    <w:tmpl w:val="AA2E1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D0D"/>
    <w:multiLevelType w:val="hybridMultilevel"/>
    <w:tmpl w:val="25743B96"/>
    <w:lvl w:ilvl="0" w:tplc="70AAC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2473"/>
    <w:multiLevelType w:val="hybridMultilevel"/>
    <w:tmpl w:val="35E2965C"/>
    <w:lvl w:ilvl="0" w:tplc="B67652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C1F26"/>
    <w:multiLevelType w:val="hybridMultilevel"/>
    <w:tmpl w:val="663CA9D4"/>
    <w:lvl w:ilvl="0" w:tplc="C2E0C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0AE4"/>
    <w:multiLevelType w:val="hybridMultilevel"/>
    <w:tmpl w:val="727C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014EB"/>
    <w:multiLevelType w:val="hybridMultilevel"/>
    <w:tmpl w:val="00C6130C"/>
    <w:lvl w:ilvl="0" w:tplc="6C602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DF5728B"/>
    <w:multiLevelType w:val="hybridMultilevel"/>
    <w:tmpl w:val="36A0D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D52BBE"/>
    <w:multiLevelType w:val="hybridMultilevel"/>
    <w:tmpl w:val="AAAC3D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0E9"/>
    <w:rsid w:val="00001F1E"/>
    <w:rsid w:val="000403D0"/>
    <w:rsid w:val="00043F63"/>
    <w:rsid w:val="00046CF4"/>
    <w:rsid w:val="00050623"/>
    <w:rsid w:val="00073E28"/>
    <w:rsid w:val="000A1168"/>
    <w:rsid w:val="000D42C9"/>
    <w:rsid w:val="000D79C9"/>
    <w:rsid w:val="00101E78"/>
    <w:rsid w:val="00102FC6"/>
    <w:rsid w:val="00140B51"/>
    <w:rsid w:val="00142AA7"/>
    <w:rsid w:val="00144ED6"/>
    <w:rsid w:val="0014642A"/>
    <w:rsid w:val="001650B3"/>
    <w:rsid w:val="001B307B"/>
    <w:rsid w:val="001E2152"/>
    <w:rsid w:val="002810E9"/>
    <w:rsid w:val="002A1831"/>
    <w:rsid w:val="0033113C"/>
    <w:rsid w:val="00331F35"/>
    <w:rsid w:val="00337729"/>
    <w:rsid w:val="00341F2F"/>
    <w:rsid w:val="00342172"/>
    <w:rsid w:val="00350C3C"/>
    <w:rsid w:val="00356C7F"/>
    <w:rsid w:val="00372F3A"/>
    <w:rsid w:val="00385FCE"/>
    <w:rsid w:val="003C168E"/>
    <w:rsid w:val="003E05D7"/>
    <w:rsid w:val="003E375C"/>
    <w:rsid w:val="003E5061"/>
    <w:rsid w:val="00416305"/>
    <w:rsid w:val="00431EBB"/>
    <w:rsid w:val="0045246B"/>
    <w:rsid w:val="004559E0"/>
    <w:rsid w:val="0047215C"/>
    <w:rsid w:val="004A4B6C"/>
    <w:rsid w:val="004A661D"/>
    <w:rsid w:val="004B0702"/>
    <w:rsid w:val="004C7A7C"/>
    <w:rsid w:val="004E7B19"/>
    <w:rsid w:val="004F7781"/>
    <w:rsid w:val="00507DAD"/>
    <w:rsid w:val="005443BF"/>
    <w:rsid w:val="00595714"/>
    <w:rsid w:val="005C2D80"/>
    <w:rsid w:val="005E10CE"/>
    <w:rsid w:val="005F4980"/>
    <w:rsid w:val="00612070"/>
    <w:rsid w:val="006124C8"/>
    <w:rsid w:val="00624425"/>
    <w:rsid w:val="006454AA"/>
    <w:rsid w:val="0066148C"/>
    <w:rsid w:val="00661EB2"/>
    <w:rsid w:val="00671B1B"/>
    <w:rsid w:val="00674F39"/>
    <w:rsid w:val="006874E1"/>
    <w:rsid w:val="00693E12"/>
    <w:rsid w:val="006B768A"/>
    <w:rsid w:val="006E6504"/>
    <w:rsid w:val="006F2F99"/>
    <w:rsid w:val="00732518"/>
    <w:rsid w:val="00756723"/>
    <w:rsid w:val="007E2E87"/>
    <w:rsid w:val="0081434D"/>
    <w:rsid w:val="00863E03"/>
    <w:rsid w:val="008649EB"/>
    <w:rsid w:val="008730CD"/>
    <w:rsid w:val="008A423A"/>
    <w:rsid w:val="008B1B06"/>
    <w:rsid w:val="008B5D34"/>
    <w:rsid w:val="008B61B0"/>
    <w:rsid w:val="008D3A70"/>
    <w:rsid w:val="008F552F"/>
    <w:rsid w:val="008F783A"/>
    <w:rsid w:val="00913365"/>
    <w:rsid w:val="00914127"/>
    <w:rsid w:val="00922498"/>
    <w:rsid w:val="00923061"/>
    <w:rsid w:val="00950323"/>
    <w:rsid w:val="00951352"/>
    <w:rsid w:val="00990E33"/>
    <w:rsid w:val="00996BE4"/>
    <w:rsid w:val="009A2686"/>
    <w:rsid w:val="009A6FBD"/>
    <w:rsid w:val="009C10E0"/>
    <w:rsid w:val="009F7239"/>
    <w:rsid w:val="00A064DB"/>
    <w:rsid w:val="00A3581F"/>
    <w:rsid w:val="00A85AB1"/>
    <w:rsid w:val="00A9159B"/>
    <w:rsid w:val="00A97674"/>
    <w:rsid w:val="00AF55AA"/>
    <w:rsid w:val="00B12A51"/>
    <w:rsid w:val="00B156D3"/>
    <w:rsid w:val="00B31461"/>
    <w:rsid w:val="00B46CC3"/>
    <w:rsid w:val="00B703CC"/>
    <w:rsid w:val="00B757E5"/>
    <w:rsid w:val="00B815C2"/>
    <w:rsid w:val="00BA4CC9"/>
    <w:rsid w:val="00BC14B3"/>
    <w:rsid w:val="00BD3FDF"/>
    <w:rsid w:val="00C256B3"/>
    <w:rsid w:val="00C43645"/>
    <w:rsid w:val="00C818AF"/>
    <w:rsid w:val="00C921DF"/>
    <w:rsid w:val="00CF1FE0"/>
    <w:rsid w:val="00D26053"/>
    <w:rsid w:val="00D642A4"/>
    <w:rsid w:val="00D7053E"/>
    <w:rsid w:val="00D75E9A"/>
    <w:rsid w:val="00D80C8B"/>
    <w:rsid w:val="00D86B27"/>
    <w:rsid w:val="00D9279B"/>
    <w:rsid w:val="00DA231A"/>
    <w:rsid w:val="00DA4ACD"/>
    <w:rsid w:val="00DE454E"/>
    <w:rsid w:val="00DF7A4F"/>
    <w:rsid w:val="00E661BB"/>
    <w:rsid w:val="00E67CDA"/>
    <w:rsid w:val="00E72DD1"/>
    <w:rsid w:val="00E73B87"/>
    <w:rsid w:val="00EA4D33"/>
    <w:rsid w:val="00EF0ED2"/>
    <w:rsid w:val="00EF4CD1"/>
    <w:rsid w:val="00F07C19"/>
    <w:rsid w:val="00F14C30"/>
    <w:rsid w:val="00F33062"/>
    <w:rsid w:val="00F512F5"/>
    <w:rsid w:val="00F960AC"/>
    <w:rsid w:val="00F96EF1"/>
    <w:rsid w:val="00FA3EE6"/>
    <w:rsid w:val="00FB1419"/>
    <w:rsid w:val="00FD74DA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10E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10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E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50C3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0C3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10E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10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E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Arkusz1!$A$3:$A$11</c:f>
              <c:strCache>
                <c:ptCount val="9"/>
                <c:pt idx="0">
                  <c:v>a. art. żywnościowe </c:v>
                </c:pt>
                <c:pt idx="1">
                  <c:v>b. odzież i obuwie </c:v>
                </c:pt>
                <c:pt idx="2">
                  <c:v>c. meble, artykuły wyposażenia wnętrz, utrzymania domu</c:v>
                </c:pt>
                <c:pt idx="3">
                  <c:v>d. urządzenia gosp. domowego, urządzenia elektroniczne i sprzęt komputerowy</c:v>
                </c:pt>
                <c:pt idx="4">
                  <c:v>e. samochody i środki transportu osobistego, części i akcesoria </c:v>
                </c:pt>
                <c:pt idx="5">
                  <c:v>f. kosmetyki, środki czyszczące i konserwujące</c:v>
                </c:pt>
                <c:pt idx="6">
                  <c:v>g. produkty związane z opieką zdrowotną </c:v>
                </c:pt>
                <c:pt idx="7">
                  <c:v>h. art. rekreacyjne, zabawki i art. dla dzieci</c:v>
                </c:pt>
                <c:pt idx="8">
                  <c:v>i. inne</c:v>
                </c:pt>
              </c:strCache>
            </c:strRef>
          </c:cat>
          <c:val>
            <c:numRef>
              <c:f>Arkusz1!$B$3:$B$11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invertIfNegative val="0"/>
          <c:cat>
            <c:strRef>
              <c:f>Arkusz1!$A$3:$A$11</c:f>
              <c:strCache>
                <c:ptCount val="9"/>
                <c:pt idx="0">
                  <c:v>a. art. żywnościowe </c:v>
                </c:pt>
                <c:pt idx="1">
                  <c:v>b. odzież i obuwie </c:v>
                </c:pt>
                <c:pt idx="2">
                  <c:v>c. meble, artykuły wyposażenia wnętrz, utrzymania domu</c:v>
                </c:pt>
                <c:pt idx="3">
                  <c:v>d. urządzenia gosp. domowego, urządzenia elektroniczne i sprzęt komputerowy</c:v>
                </c:pt>
                <c:pt idx="4">
                  <c:v>e. samochody i środki transportu osobistego, części i akcesoria </c:v>
                </c:pt>
                <c:pt idx="5">
                  <c:v>f. kosmetyki, środki czyszczące i konserwujące</c:v>
                </c:pt>
                <c:pt idx="6">
                  <c:v>g. produkty związane z opieką zdrowotną </c:v>
                </c:pt>
                <c:pt idx="7">
                  <c:v>h. art. rekreacyjne, zabawki i art. dla dzieci</c:v>
                </c:pt>
                <c:pt idx="8">
                  <c:v>i. inne</c:v>
                </c:pt>
              </c:strCache>
            </c:strRef>
          </c:cat>
          <c:val>
            <c:numRef>
              <c:f>Arkusz1!$C$3:$C$11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invertIfNegative val="0"/>
          <c:cat>
            <c:strRef>
              <c:f>Arkusz1!$A$3:$A$11</c:f>
              <c:strCache>
                <c:ptCount val="9"/>
                <c:pt idx="0">
                  <c:v>a. art. żywnościowe </c:v>
                </c:pt>
                <c:pt idx="1">
                  <c:v>b. odzież i obuwie </c:v>
                </c:pt>
                <c:pt idx="2">
                  <c:v>c. meble, artykuły wyposażenia wnętrz, utrzymania domu</c:v>
                </c:pt>
                <c:pt idx="3">
                  <c:v>d. urządzenia gosp. domowego, urządzenia elektroniczne i sprzęt komputerowy</c:v>
                </c:pt>
                <c:pt idx="4">
                  <c:v>e. samochody i środki transportu osobistego, części i akcesoria </c:v>
                </c:pt>
                <c:pt idx="5">
                  <c:v>f. kosmetyki, środki czyszczące i konserwujące</c:v>
                </c:pt>
                <c:pt idx="6">
                  <c:v>g. produkty związane z opieką zdrowotną </c:v>
                </c:pt>
                <c:pt idx="7">
                  <c:v>h. art. rekreacyjne, zabawki i art. dla dzieci</c:v>
                </c:pt>
                <c:pt idx="8">
                  <c:v>i. inne</c:v>
                </c:pt>
              </c:strCache>
            </c:strRef>
          </c:cat>
          <c:val>
            <c:numRef>
              <c:f>Arkusz1!$D$3:$D$11</c:f>
              <c:numCache>
                <c:formatCode>General</c:formatCode>
                <c:ptCount val="9"/>
                <c:pt idx="0">
                  <c:v>7</c:v>
                </c:pt>
                <c:pt idx="1">
                  <c:v>173</c:v>
                </c:pt>
                <c:pt idx="2">
                  <c:v>89</c:v>
                </c:pt>
                <c:pt idx="3">
                  <c:v>153</c:v>
                </c:pt>
                <c:pt idx="4">
                  <c:v>72</c:v>
                </c:pt>
                <c:pt idx="5">
                  <c:v>6</c:v>
                </c:pt>
                <c:pt idx="6">
                  <c:v>31</c:v>
                </c:pt>
                <c:pt idx="7">
                  <c:v>14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"/>
        <c:gapDepth val="35"/>
        <c:shape val="cylinder"/>
        <c:axId val="304599040"/>
        <c:axId val="304600576"/>
        <c:axId val="0"/>
      </c:bar3DChart>
      <c:catAx>
        <c:axId val="304599040"/>
        <c:scaling>
          <c:orientation val="minMax"/>
        </c:scaling>
        <c:delete val="0"/>
        <c:axPos val="l"/>
        <c:majorTickMark val="out"/>
        <c:minorTickMark val="none"/>
        <c:tickLblPos val="nextTo"/>
        <c:crossAx val="304600576"/>
        <c:crosses val="autoZero"/>
        <c:auto val="1"/>
        <c:lblAlgn val="ctr"/>
        <c:lblOffset val="100"/>
        <c:noMultiLvlLbl val="0"/>
      </c:catAx>
      <c:valAx>
        <c:axId val="304600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459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08239282589676"/>
          <c:y val="3.0657626130067075E-2"/>
          <c:w val="0.42626027996500437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Arkusz1!$A$12:$A$25</c:f>
              <c:strCache>
                <c:ptCount val="14"/>
                <c:pt idx="0">
                  <c:v>j. związane z rynkiem nieruchomości </c:v>
                </c:pt>
                <c:pt idx="1">
                  <c:v>k. bieżąca konserwacja, utrzymanie domu, drobne naprawy, pielęgnacja </c:v>
                </c:pt>
                <c:pt idx="2">
                  <c:v>l. czyszczenie i naprawa odzieży i obuwia </c:v>
                </c:pt>
                <c:pt idx="3">
                  <c:v>m. konserwacja i naprawa pojazdów i innych środków transportu</c:v>
                </c:pt>
                <c:pt idx="4">
                  <c:v>n. finansowe</c:v>
                </c:pt>
                <c:pt idx="5">
                  <c:v>o. ubezpieczeniowe </c:v>
                </c:pt>
                <c:pt idx="6">
                  <c:v>p. pocztowe i kurierskie </c:v>
                </c:pt>
                <c:pt idx="7">
                  <c:v>r. telekomunikacyjne</c:v>
                </c:pt>
                <c:pt idx="8">
                  <c:v>s. transportowe </c:v>
                </c:pt>
                <c:pt idx="9">
                  <c:v>t. turystyka i  rekreacja </c:v>
                </c:pt>
                <c:pt idx="10">
                  <c:v>u. sektor energetyczny i wodny</c:v>
                </c:pt>
                <c:pt idx="11">
                  <c:v>w. związane z opieką i opieką zdrowotną</c:v>
                </c:pt>
                <c:pt idx="12">
                  <c:v>x. edukacyjne</c:v>
                </c:pt>
                <c:pt idx="13">
                  <c:v>y. inne </c:v>
                </c:pt>
              </c:strCache>
            </c:strRef>
          </c:cat>
          <c:val>
            <c:numRef>
              <c:f>Arkusz1!$B$12:$B$25</c:f>
              <c:numCache>
                <c:formatCode>General</c:formatCode>
                <c:ptCount val="14"/>
              </c:numCache>
            </c:numRef>
          </c:val>
        </c:ser>
        <c:ser>
          <c:idx val="1"/>
          <c:order val="1"/>
          <c:invertIfNegative val="0"/>
          <c:cat>
            <c:strRef>
              <c:f>Arkusz1!$A$12:$A$25</c:f>
              <c:strCache>
                <c:ptCount val="14"/>
                <c:pt idx="0">
                  <c:v>j. związane z rynkiem nieruchomości </c:v>
                </c:pt>
                <c:pt idx="1">
                  <c:v>k. bieżąca konserwacja, utrzymanie domu, drobne naprawy, pielęgnacja </c:v>
                </c:pt>
                <c:pt idx="2">
                  <c:v>l. czyszczenie i naprawa odzieży i obuwia </c:v>
                </c:pt>
                <c:pt idx="3">
                  <c:v>m. konserwacja i naprawa pojazdów i innych środków transportu</c:v>
                </c:pt>
                <c:pt idx="4">
                  <c:v>n. finansowe</c:v>
                </c:pt>
                <c:pt idx="5">
                  <c:v>o. ubezpieczeniowe </c:v>
                </c:pt>
                <c:pt idx="6">
                  <c:v>p. pocztowe i kurierskie </c:v>
                </c:pt>
                <c:pt idx="7">
                  <c:v>r. telekomunikacyjne</c:v>
                </c:pt>
                <c:pt idx="8">
                  <c:v>s. transportowe </c:v>
                </c:pt>
                <c:pt idx="9">
                  <c:v>t. turystyka i  rekreacja </c:v>
                </c:pt>
                <c:pt idx="10">
                  <c:v>u. sektor energetyczny i wodny</c:v>
                </c:pt>
                <c:pt idx="11">
                  <c:v>w. związane z opieką i opieką zdrowotną</c:v>
                </c:pt>
                <c:pt idx="12">
                  <c:v>x. edukacyjne</c:v>
                </c:pt>
                <c:pt idx="13">
                  <c:v>y. inne </c:v>
                </c:pt>
              </c:strCache>
            </c:strRef>
          </c:cat>
          <c:val>
            <c:numRef>
              <c:f>Arkusz1!$C$12:$C$25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invertIfNegative val="0"/>
          <c:cat>
            <c:strRef>
              <c:f>Arkusz1!$A$12:$A$25</c:f>
              <c:strCache>
                <c:ptCount val="14"/>
                <c:pt idx="0">
                  <c:v>j. związane z rynkiem nieruchomości </c:v>
                </c:pt>
                <c:pt idx="1">
                  <c:v>k. bieżąca konserwacja, utrzymanie domu, drobne naprawy, pielęgnacja </c:v>
                </c:pt>
                <c:pt idx="2">
                  <c:v>l. czyszczenie i naprawa odzieży i obuwia </c:v>
                </c:pt>
                <c:pt idx="3">
                  <c:v>m. konserwacja i naprawa pojazdów i innych środków transportu</c:v>
                </c:pt>
                <c:pt idx="4">
                  <c:v>n. finansowe</c:v>
                </c:pt>
                <c:pt idx="5">
                  <c:v>o. ubezpieczeniowe </c:v>
                </c:pt>
                <c:pt idx="6">
                  <c:v>p. pocztowe i kurierskie </c:v>
                </c:pt>
                <c:pt idx="7">
                  <c:v>r. telekomunikacyjne</c:v>
                </c:pt>
                <c:pt idx="8">
                  <c:v>s. transportowe </c:v>
                </c:pt>
                <c:pt idx="9">
                  <c:v>t. turystyka i  rekreacja </c:v>
                </c:pt>
                <c:pt idx="10">
                  <c:v>u. sektor energetyczny i wodny</c:v>
                </c:pt>
                <c:pt idx="11">
                  <c:v>w. związane z opieką i opieką zdrowotną</c:v>
                </c:pt>
                <c:pt idx="12">
                  <c:v>x. edukacyjne</c:v>
                </c:pt>
                <c:pt idx="13">
                  <c:v>y. inne </c:v>
                </c:pt>
              </c:strCache>
            </c:strRef>
          </c:cat>
          <c:val>
            <c:numRef>
              <c:f>Arkusz1!$D$12:$D$25</c:f>
              <c:numCache>
                <c:formatCode>General</c:formatCode>
                <c:ptCount val="14"/>
                <c:pt idx="0">
                  <c:v>5</c:v>
                </c:pt>
                <c:pt idx="1">
                  <c:v>40</c:v>
                </c:pt>
                <c:pt idx="2">
                  <c:v>6</c:v>
                </c:pt>
                <c:pt idx="3">
                  <c:v>9</c:v>
                </c:pt>
                <c:pt idx="4">
                  <c:v>26</c:v>
                </c:pt>
                <c:pt idx="5">
                  <c:v>20</c:v>
                </c:pt>
                <c:pt idx="6">
                  <c:v>9</c:v>
                </c:pt>
                <c:pt idx="7">
                  <c:v>47</c:v>
                </c:pt>
                <c:pt idx="8">
                  <c:v>4</c:v>
                </c:pt>
                <c:pt idx="9">
                  <c:v>13</c:v>
                </c:pt>
                <c:pt idx="10">
                  <c:v>33</c:v>
                </c:pt>
                <c:pt idx="11">
                  <c:v>5</c:v>
                </c:pt>
                <c:pt idx="12">
                  <c:v>3</c:v>
                </c:pt>
                <c:pt idx="1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28"/>
        <c:shape val="cylinder"/>
        <c:axId val="304609920"/>
        <c:axId val="304677248"/>
        <c:axId val="0"/>
      </c:bar3DChart>
      <c:catAx>
        <c:axId val="304609920"/>
        <c:scaling>
          <c:orientation val="minMax"/>
        </c:scaling>
        <c:delete val="0"/>
        <c:axPos val="l"/>
        <c:majorTickMark val="out"/>
        <c:minorTickMark val="none"/>
        <c:tickLblPos val="nextTo"/>
        <c:crossAx val="304677248"/>
        <c:crosses val="autoZero"/>
        <c:auto val="1"/>
        <c:lblAlgn val="ctr"/>
        <c:lblOffset val="100"/>
        <c:noMultiLvlLbl val="0"/>
      </c:catAx>
      <c:valAx>
        <c:axId val="304677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4609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3541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Karwowska</dc:creator>
  <cp:lastModifiedBy>Adrianna Karwowska</cp:lastModifiedBy>
  <cp:revision>101</cp:revision>
  <cp:lastPrinted>2020-04-01T07:58:00Z</cp:lastPrinted>
  <dcterms:created xsi:type="dcterms:W3CDTF">2020-03-31T09:09:00Z</dcterms:created>
  <dcterms:modified xsi:type="dcterms:W3CDTF">2020-04-01T10:41:00Z</dcterms:modified>
</cp:coreProperties>
</file>